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B65" w:rsidRPr="00045086" w:rsidRDefault="00F35A20" w:rsidP="00294B65">
      <w:pPr>
        <w:pStyle w:val="Titre"/>
        <w:tabs>
          <w:tab w:val="clear" w:pos="4680"/>
          <w:tab w:val="left" w:pos="720"/>
          <w:tab w:val="left" w:pos="4320"/>
          <w:tab w:val="left" w:pos="5040"/>
        </w:tabs>
        <w:jc w:val="left"/>
        <w:rPr>
          <w:rFonts w:ascii="Tahoma" w:hAnsi="Tahoma" w:cs="Tahoma"/>
          <w:sz w:val="22"/>
          <w:szCs w:val="22"/>
        </w:rPr>
      </w:pPr>
      <w:r>
        <w:rPr>
          <w:rFonts w:ascii="Tahoma" w:hAnsi="Tahoma" w:cs="Tahoma"/>
          <w:noProof/>
          <w:sz w:val="22"/>
          <w:szCs w:val="22"/>
        </w:rPr>
        <w:drawing>
          <wp:inline distT="0" distB="0" distL="0" distR="0">
            <wp:extent cx="1904762" cy="1085714"/>
            <wp:effectExtent l="0" t="0" r="63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904762" cy="1085714"/>
                    </a:xfrm>
                    <a:prstGeom prst="rect">
                      <a:avLst/>
                    </a:prstGeom>
                  </pic:spPr>
                </pic:pic>
              </a:graphicData>
            </a:graphic>
          </wp:inline>
        </w:drawing>
      </w:r>
    </w:p>
    <w:p w:rsidR="00294B65" w:rsidRPr="00045086" w:rsidRDefault="00294B65" w:rsidP="00294B65">
      <w:pPr>
        <w:pStyle w:val="Titre"/>
        <w:tabs>
          <w:tab w:val="clear" w:pos="4680"/>
          <w:tab w:val="left" w:pos="720"/>
          <w:tab w:val="left" w:pos="4320"/>
          <w:tab w:val="left" w:pos="5040"/>
        </w:tabs>
        <w:jc w:val="left"/>
        <w:rPr>
          <w:rFonts w:ascii="Tahoma" w:hAnsi="Tahoma" w:cs="Tahoma"/>
          <w:bCs/>
          <w:sz w:val="22"/>
          <w:szCs w:val="22"/>
        </w:rPr>
      </w:pPr>
      <w:r w:rsidRPr="00045086">
        <w:rPr>
          <w:rFonts w:ascii="Tahoma" w:hAnsi="Tahoma" w:cs="Tahoma"/>
          <w:sz w:val="22"/>
          <w:szCs w:val="22"/>
        </w:rPr>
        <w:t xml:space="preserve">Conditions régissant votre </w:t>
      </w:r>
      <w:r>
        <w:rPr>
          <w:rFonts w:ascii="Tahoma" w:hAnsi="Tahoma" w:cs="Tahoma"/>
          <w:sz w:val="22"/>
          <w:szCs w:val="22"/>
        </w:rPr>
        <w:t xml:space="preserve">service d’interconnexion Internet </w:t>
      </w:r>
      <w:r w:rsidRPr="00045086">
        <w:rPr>
          <w:rFonts w:ascii="Tahoma" w:hAnsi="Tahoma" w:cs="Tahoma"/>
          <w:sz w:val="22"/>
          <w:szCs w:val="22"/>
        </w:rPr>
        <w:t xml:space="preserve">avec </w:t>
      </w:r>
      <w:r w:rsidR="00F35A20">
        <w:rPr>
          <w:rFonts w:ascii="Tahoma" w:hAnsi="Tahoma" w:cs="Tahoma"/>
          <w:sz w:val="22"/>
          <w:szCs w:val="22"/>
        </w:rPr>
        <w:t>BLACKIP 360</w:t>
      </w:r>
    </w:p>
    <w:p w:rsidR="00294B65" w:rsidRPr="00045086" w:rsidRDefault="00294B65" w:rsidP="00294B65">
      <w:pPr>
        <w:pStyle w:val="Titre"/>
        <w:tabs>
          <w:tab w:val="clear" w:pos="4680"/>
          <w:tab w:val="left" w:pos="720"/>
          <w:tab w:val="left" w:pos="4320"/>
          <w:tab w:val="left" w:pos="5040"/>
        </w:tabs>
        <w:jc w:val="left"/>
        <w:rPr>
          <w:rFonts w:ascii="Tahoma" w:hAnsi="Tahoma" w:cs="Tahoma"/>
          <w:b w:val="0"/>
          <w:bCs/>
          <w:sz w:val="22"/>
          <w:szCs w:val="22"/>
        </w:rPr>
      </w:pPr>
    </w:p>
    <w:p w:rsidR="00294B65" w:rsidRPr="00045086" w:rsidRDefault="00294B65" w:rsidP="00294B65">
      <w:pPr>
        <w:pStyle w:val="Titre"/>
        <w:jc w:val="both"/>
        <w:rPr>
          <w:rFonts w:ascii="Tahoma" w:hAnsi="Tahoma" w:cs="Tahoma"/>
          <w:b w:val="0"/>
          <w:sz w:val="22"/>
          <w:szCs w:val="22"/>
        </w:rPr>
      </w:pPr>
      <w:r w:rsidRPr="00045086">
        <w:rPr>
          <w:rFonts w:ascii="Tahoma" w:hAnsi="Tahoma" w:cs="Tahoma"/>
          <w:b w:val="0"/>
          <w:sz w:val="22"/>
          <w:szCs w:val="22"/>
        </w:rPr>
        <w:t xml:space="preserve">Les </w:t>
      </w:r>
      <w:r w:rsidRPr="00ED7E7C">
        <w:rPr>
          <w:rFonts w:ascii="Tahoma" w:hAnsi="Tahoma" w:cs="Tahoma"/>
          <w:b w:val="0"/>
          <w:sz w:val="22"/>
          <w:szCs w:val="22"/>
        </w:rPr>
        <w:t>conditions régissant le service d’interconnexion Internet</w:t>
      </w:r>
      <w:r>
        <w:rPr>
          <w:rFonts w:ascii="Tahoma" w:hAnsi="Tahoma" w:cs="Tahoma"/>
          <w:sz w:val="22"/>
          <w:szCs w:val="22"/>
        </w:rPr>
        <w:t xml:space="preserve"> </w:t>
      </w:r>
      <w:r>
        <w:rPr>
          <w:rFonts w:ascii="Tahoma" w:hAnsi="Tahoma" w:cs="Tahoma"/>
          <w:b w:val="0"/>
          <w:sz w:val="22"/>
          <w:szCs w:val="22"/>
        </w:rPr>
        <w:t>suivantes</w:t>
      </w:r>
      <w:r w:rsidRPr="00045086">
        <w:rPr>
          <w:rFonts w:ascii="Tahoma" w:hAnsi="Tahoma" w:cs="Tahoma"/>
          <w:b w:val="0"/>
          <w:sz w:val="22"/>
          <w:szCs w:val="22"/>
        </w:rPr>
        <w:t xml:space="preserve"> (les « </w:t>
      </w:r>
      <w:r w:rsidRPr="00045086">
        <w:rPr>
          <w:rFonts w:ascii="Tahoma" w:hAnsi="Tahoma" w:cs="Tahoma"/>
          <w:sz w:val="22"/>
          <w:szCs w:val="22"/>
        </w:rPr>
        <w:t>Conditions</w:t>
      </w:r>
      <w:r w:rsidRPr="00045086">
        <w:rPr>
          <w:rFonts w:ascii="Tahoma" w:hAnsi="Tahoma" w:cs="Tahoma"/>
          <w:b w:val="0"/>
          <w:sz w:val="22"/>
          <w:szCs w:val="22"/>
        </w:rPr>
        <w:t xml:space="preserve"> ») sont </w:t>
      </w:r>
      <w:r>
        <w:rPr>
          <w:rFonts w:ascii="Tahoma" w:hAnsi="Tahoma" w:cs="Tahoma"/>
          <w:b w:val="0"/>
          <w:sz w:val="22"/>
          <w:szCs w:val="22"/>
        </w:rPr>
        <w:t>conclues</w:t>
      </w:r>
      <w:r w:rsidRPr="00045086">
        <w:rPr>
          <w:rFonts w:ascii="Tahoma" w:hAnsi="Tahoma" w:cs="Tahoma"/>
          <w:b w:val="0"/>
          <w:sz w:val="22"/>
          <w:szCs w:val="22"/>
        </w:rPr>
        <w:t xml:space="preserve"> entre </w:t>
      </w:r>
      <w:r w:rsidR="00F35A20">
        <w:rPr>
          <w:rFonts w:ascii="Tahoma" w:hAnsi="Tahoma" w:cs="Tahoma"/>
          <w:sz w:val="22"/>
          <w:szCs w:val="22"/>
        </w:rPr>
        <w:t>BLACKIP 360</w:t>
      </w:r>
      <w:r w:rsidRPr="00045086">
        <w:rPr>
          <w:rFonts w:ascii="Tahoma" w:hAnsi="Tahoma" w:cs="Tahoma"/>
          <w:sz w:val="22"/>
          <w:szCs w:val="22"/>
        </w:rPr>
        <w:t xml:space="preserve"> INC.,</w:t>
      </w:r>
      <w:r w:rsidRPr="00045086">
        <w:rPr>
          <w:rFonts w:ascii="Tahoma" w:hAnsi="Tahoma" w:cs="Tahoma"/>
          <w:b w:val="0"/>
          <w:sz w:val="22"/>
          <w:szCs w:val="22"/>
        </w:rPr>
        <w:t xml:space="preserve"> ayant </w:t>
      </w:r>
      <w:r>
        <w:rPr>
          <w:rFonts w:ascii="Tahoma" w:hAnsi="Tahoma" w:cs="Tahoma"/>
          <w:b w:val="0"/>
          <w:sz w:val="22"/>
          <w:szCs w:val="22"/>
        </w:rPr>
        <w:t>un</w:t>
      </w:r>
      <w:r w:rsidRPr="00045086">
        <w:rPr>
          <w:rFonts w:ascii="Tahoma" w:hAnsi="Tahoma" w:cs="Tahoma"/>
          <w:b w:val="0"/>
          <w:sz w:val="22"/>
          <w:szCs w:val="22"/>
        </w:rPr>
        <w:t xml:space="preserve"> </w:t>
      </w:r>
      <w:r>
        <w:rPr>
          <w:rFonts w:ascii="Tahoma" w:hAnsi="Tahoma" w:cs="Tahoma"/>
          <w:b w:val="0"/>
          <w:sz w:val="22"/>
          <w:szCs w:val="22"/>
        </w:rPr>
        <w:t>établissement</w:t>
      </w:r>
      <w:r w:rsidRPr="00045086">
        <w:rPr>
          <w:rFonts w:ascii="Tahoma" w:hAnsi="Tahoma" w:cs="Tahoma"/>
          <w:b w:val="0"/>
          <w:sz w:val="22"/>
          <w:szCs w:val="22"/>
        </w:rPr>
        <w:t xml:space="preserve"> au 27</w:t>
      </w:r>
      <w:r w:rsidR="00F35A20">
        <w:rPr>
          <w:rFonts w:ascii="Tahoma" w:hAnsi="Tahoma" w:cs="Tahoma"/>
          <w:b w:val="0"/>
          <w:sz w:val="22"/>
          <w:szCs w:val="22"/>
        </w:rPr>
        <w:t>06</w:t>
      </w:r>
      <w:r w:rsidRPr="00045086">
        <w:rPr>
          <w:rFonts w:ascii="Tahoma" w:hAnsi="Tahoma" w:cs="Tahoma"/>
          <w:b w:val="0"/>
          <w:sz w:val="22"/>
          <w:szCs w:val="22"/>
        </w:rPr>
        <w:t xml:space="preserve"> rue Michelin à Laval, QC, H7L 5Y1</w:t>
      </w:r>
      <w:r w:rsidR="007F5C41">
        <w:rPr>
          <w:rFonts w:ascii="Tahoma" w:hAnsi="Tahoma" w:cs="Tahoma"/>
          <w:b w:val="0"/>
          <w:sz w:val="22"/>
          <w:szCs w:val="22"/>
        </w:rPr>
        <w:t>, faisant également affaire sous le nom « </w:t>
      </w:r>
      <w:r w:rsidR="00F35A20">
        <w:rPr>
          <w:rFonts w:ascii="Tahoma" w:hAnsi="Tahoma" w:cs="Tahoma"/>
          <w:b w:val="0"/>
          <w:sz w:val="22"/>
          <w:szCs w:val="22"/>
        </w:rPr>
        <w:t>BLACKIP 360</w:t>
      </w:r>
      <w:r w:rsidR="007F5C41">
        <w:rPr>
          <w:rFonts w:ascii="Tahoma" w:hAnsi="Tahoma" w:cs="Tahoma"/>
          <w:b w:val="0"/>
          <w:sz w:val="22"/>
          <w:szCs w:val="22"/>
        </w:rPr>
        <w:t> </w:t>
      </w:r>
      <w:proofErr w:type="gramStart"/>
      <w:r w:rsidR="007F5C41">
        <w:rPr>
          <w:rFonts w:ascii="Tahoma" w:hAnsi="Tahoma" w:cs="Tahoma"/>
          <w:b w:val="0"/>
          <w:sz w:val="22"/>
          <w:szCs w:val="22"/>
        </w:rPr>
        <w:t>»</w:t>
      </w:r>
      <w:r w:rsidR="007F5C41" w:rsidRPr="00045086">
        <w:rPr>
          <w:rFonts w:ascii="Tahoma" w:hAnsi="Tahoma" w:cs="Tahoma"/>
          <w:b w:val="0"/>
          <w:sz w:val="22"/>
          <w:szCs w:val="22"/>
        </w:rPr>
        <w:t xml:space="preserve"> </w:t>
      </w:r>
      <w:r w:rsidRPr="00045086">
        <w:rPr>
          <w:rFonts w:ascii="Tahoma" w:hAnsi="Tahoma" w:cs="Tahoma"/>
          <w:b w:val="0"/>
          <w:sz w:val="22"/>
          <w:szCs w:val="22"/>
        </w:rPr>
        <w:t xml:space="preserve"> (</w:t>
      </w:r>
      <w:proofErr w:type="gramEnd"/>
      <w:r w:rsidRPr="00045086">
        <w:rPr>
          <w:rFonts w:ascii="Tahoma" w:hAnsi="Tahoma" w:cs="Tahoma"/>
          <w:b w:val="0"/>
          <w:sz w:val="22"/>
          <w:szCs w:val="22"/>
        </w:rPr>
        <w:t>« </w:t>
      </w:r>
      <w:r w:rsidR="00F35A20">
        <w:rPr>
          <w:rFonts w:ascii="Tahoma" w:hAnsi="Tahoma" w:cs="Tahoma"/>
          <w:sz w:val="22"/>
          <w:szCs w:val="22"/>
        </w:rPr>
        <w:t>BLACKIP 360</w:t>
      </w:r>
      <w:r w:rsidRPr="00045086">
        <w:rPr>
          <w:rFonts w:ascii="Tahoma" w:hAnsi="Tahoma" w:cs="Tahoma"/>
          <w:b w:val="0"/>
          <w:sz w:val="22"/>
          <w:szCs w:val="22"/>
        </w:rPr>
        <w:t> ») et vous (le « </w:t>
      </w:r>
      <w:r w:rsidRPr="00045086">
        <w:rPr>
          <w:rFonts w:ascii="Tahoma" w:hAnsi="Tahoma" w:cs="Tahoma"/>
          <w:sz w:val="22"/>
          <w:szCs w:val="22"/>
        </w:rPr>
        <w:t>Client</w:t>
      </w:r>
      <w:r w:rsidRPr="00045086">
        <w:rPr>
          <w:rFonts w:ascii="Tahoma" w:hAnsi="Tahoma" w:cs="Tahoma"/>
          <w:b w:val="0"/>
          <w:sz w:val="22"/>
          <w:szCs w:val="22"/>
        </w:rPr>
        <w:t> ») et constituent, avec votre Soumission, l’entente complète régissant la fourniture des Services (ci-après le « </w:t>
      </w:r>
      <w:r w:rsidRPr="00045086">
        <w:rPr>
          <w:rFonts w:ascii="Tahoma" w:hAnsi="Tahoma" w:cs="Tahoma"/>
          <w:sz w:val="22"/>
          <w:szCs w:val="22"/>
        </w:rPr>
        <w:t>Contrat</w:t>
      </w:r>
      <w:r w:rsidRPr="00045086">
        <w:rPr>
          <w:rFonts w:ascii="Tahoma" w:hAnsi="Tahoma" w:cs="Tahoma"/>
          <w:b w:val="0"/>
          <w:sz w:val="22"/>
          <w:szCs w:val="22"/>
        </w:rPr>
        <w:t xml:space="preserve"> »). </w:t>
      </w:r>
      <w:r w:rsidR="00F35A20">
        <w:rPr>
          <w:rFonts w:ascii="Tahoma" w:hAnsi="Tahoma" w:cs="Tahoma"/>
          <w:b w:val="0"/>
          <w:sz w:val="22"/>
          <w:szCs w:val="22"/>
        </w:rPr>
        <w:t>BLACKIP 360</w:t>
      </w:r>
      <w:r w:rsidRPr="00045086">
        <w:rPr>
          <w:rFonts w:ascii="Tahoma" w:hAnsi="Tahoma" w:cs="Tahoma"/>
          <w:b w:val="0"/>
          <w:sz w:val="22"/>
          <w:szCs w:val="22"/>
        </w:rPr>
        <w:t xml:space="preserve"> et le Client sont ci-après collectivement désignés comme les « </w:t>
      </w:r>
      <w:r w:rsidRPr="00045086">
        <w:rPr>
          <w:rFonts w:ascii="Tahoma" w:hAnsi="Tahoma" w:cs="Tahoma"/>
          <w:sz w:val="22"/>
          <w:szCs w:val="22"/>
        </w:rPr>
        <w:t>Parties</w:t>
      </w:r>
      <w:r w:rsidRPr="00045086">
        <w:rPr>
          <w:rFonts w:ascii="Tahoma" w:hAnsi="Tahoma" w:cs="Tahoma"/>
          <w:b w:val="0"/>
          <w:sz w:val="22"/>
          <w:szCs w:val="22"/>
        </w:rPr>
        <w:t> ».</w:t>
      </w:r>
    </w:p>
    <w:p w:rsidR="00294B65" w:rsidRPr="00045086" w:rsidRDefault="00294B65" w:rsidP="00294B65">
      <w:pPr>
        <w:jc w:val="both"/>
        <w:rPr>
          <w:rFonts w:ascii="Tahoma" w:hAnsi="Tahoma" w:cs="Tahoma"/>
          <w:b/>
          <w:szCs w:val="22"/>
        </w:rPr>
      </w:pPr>
    </w:p>
    <w:p w:rsidR="00294B65" w:rsidRPr="00045086" w:rsidRDefault="00294B65" w:rsidP="0099710A">
      <w:pPr>
        <w:rPr>
          <w:rFonts w:ascii="Tahoma" w:hAnsi="Tahoma" w:cs="Tahoma"/>
          <w:szCs w:val="22"/>
        </w:rPr>
      </w:pPr>
      <w:r w:rsidRPr="00045086">
        <w:rPr>
          <w:rFonts w:ascii="Tahoma" w:hAnsi="Tahoma" w:cs="Tahoma"/>
          <w:szCs w:val="22"/>
        </w:rPr>
        <w:t xml:space="preserve">Nous nous réservons le droit de mettre à jour et de changer les présentes Conditions de temps en temps, mais à l’exclusion de changements aux modalités pécuniaires. Ces Conditions modifiées seront affichées sur notre site Web à l’adresse suivante : </w:t>
      </w:r>
      <w:hyperlink r:id="rId9" w:history="1">
        <w:r w:rsidR="00F35A20" w:rsidRPr="00E0219D">
          <w:rPr>
            <w:rStyle w:val="Lienhypertexte"/>
          </w:rPr>
          <w:t>http://lognet.ca/contrat/in</w:t>
        </w:r>
        <w:r w:rsidR="00F35A20" w:rsidRPr="00E0219D">
          <w:rPr>
            <w:rStyle w:val="Lienhypertexte"/>
          </w:rPr>
          <w:t>t</w:t>
        </w:r>
        <w:r w:rsidR="00F35A20" w:rsidRPr="00E0219D">
          <w:rPr>
            <w:rStyle w:val="Lienhypertexte"/>
          </w:rPr>
          <w:t>ernet/commercial</w:t>
        </w:r>
      </w:hyperlink>
      <w:r w:rsidR="0099710A">
        <w:t xml:space="preserve"> </w:t>
      </w:r>
      <w:r w:rsidRPr="00045086">
        <w:rPr>
          <w:rFonts w:ascii="Tahoma" w:hAnsi="Tahoma" w:cs="Tahoma"/>
          <w:szCs w:val="22"/>
        </w:rPr>
        <w:t xml:space="preserve">. Nous vous encourageons à les relire régulièrement. Si nous apportons des changements jugés substantiels à nos Conditions, vous en serez avisé par courriel à l’adresse </w:t>
      </w:r>
      <w:r>
        <w:rPr>
          <w:rFonts w:ascii="Tahoma" w:hAnsi="Tahoma" w:cs="Tahoma"/>
          <w:szCs w:val="22"/>
        </w:rPr>
        <w:t>a</w:t>
      </w:r>
      <w:r w:rsidRPr="00045086">
        <w:rPr>
          <w:rFonts w:ascii="Tahoma" w:hAnsi="Tahoma" w:cs="Tahoma"/>
          <w:szCs w:val="22"/>
        </w:rPr>
        <w:t xml:space="preserve">) du titulaire du compte; ou </w:t>
      </w:r>
      <w:r>
        <w:rPr>
          <w:rFonts w:ascii="Tahoma" w:hAnsi="Tahoma" w:cs="Tahoma"/>
          <w:szCs w:val="22"/>
        </w:rPr>
        <w:t>b</w:t>
      </w:r>
      <w:r w:rsidRPr="00045086">
        <w:rPr>
          <w:rFonts w:ascii="Tahoma" w:hAnsi="Tahoma" w:cs="Tahoma"/>
          <w:szCs w:val="22"/>
        </w:rPr>
        <w:t>) de la personne ressource pour la facturation. Si vous n’acceptez pas ou ne pouvez respecter les Conditions modifiées, vous ne serez pas autorisé à utiliser les Services. Si vous continuez à utiliser les Services après un tel changement, vous serez réputé avoir accepté ces Conditions telles que modifiées. Toute nouvelle fonctionnalité augmentant ou améliorant les Services actuels, si applicable, y compris tout nouvel outil et toute nouvelle ressource, est soumise aux Conditions.</w:t>
      </w:r>
      <w:r>
        <w:rPr>
          <w:rFonts w:ascii="Tahoma" w:hAnsi="Tahoma" w:cs="Tahoma"/>
          <w:szCs w:val="22"/>
        </w:rPr>
        <w:t xml:space="preserve"> Lors de changement matériel ou pécuniaire seulement, s</w:t>
      </w:r>
      <w:r w:rsidRPr="00045086">
        <w:rPr>
          <w:rFonts w:ascii="Tahoma" w:hAnsi="Tahoma" w:cs="Tahoma"/>
          <w:szCs w:val="22"/>
        </w:rPr>
        <w:t xml:space="preserve">i vous désirez résilier votre Contrat parce que vous n’acceptez pas les Conditions telles que modifiées, vous pouvez le faire en nous envoyant un avis écrit à cet effet dans </w:t>
      </w:r>
      <w:r w:rsidRPr="004F135F">
        <w:rPr>
          <w:rFonts w:ascii="Tahoma" w:hAnsi="Tahoma" w:cs="Tahoma"/>
          <w:szCs w:val="22"/>
        </w:rPr>
        <w:t>les trente (30) jours suivant l’avis</w:t>
      </w:r>
      <w:r w:rsidRPr="00045086">
        <w:rPr>
          <w:rFonts w:ascii="Tahoma" w:hAnsi="Tahoma" w:cs="Tahoma"/>
          <w:szCs w:val="22"/>
        </w:rPr>
        <w:t xml:space="preserve"> officiel de changement d</w:t>
      </w:r>
      <w:bookmarkStart w:id="0" w:name="_GoBack"/>
      <w:bookmarkEnd w:id="0"/>
      <w:r w:rsidRPr="00045086">
        <w:rPr>
          <w:rFonts w:ascii="Tahoma" w:hAnsi="Tahoma" w:cs="Tahoma"/>
          <w:szCs w:val="22"/>
        </w:rPr>
        <w:t>es Conditions.</w:t>
      </w:r>
    </w:p>
    <w:p w:rsidR="00294B65" w:rsidRPr="00045086" w:rsidRDefault="00294B65" w:rsidP="00294B65">
      <w:pPr>
        <w:jc w:val="both"/>
        <w:rPr>
          <w:rFonts w:ascii="Tahoma" w:hAnsi="Tahoma" w:cs="Tahoma"/>
          <w:b/>
          <w:szCs w:val="22"/>
        </w:rPr>
      </w:pPr>
    </w:p>
    <w:p w:rsidR="00294B65" w:rsidRPr="00045086" w:rsidRDefault="00294B65" w:rsidP="00294B65">
      <w:pPr>
        <w:pStyle w:val="Titre1"/>
        <w:rPr>
          <w:rFonts w:ascii="Tahoma" w:hAnsi="Tahoma" w:cs="Tahoma"/>
          <w:szCs w:val="22"/>
        </w:rPr>
      </w:pPr>
      <w:r w:rsidRPr="00045086">
        <w:rPr>
          <w:rFonts w:ascii="Tahoma" w:hAnsi="Tahoma" w:cs="Tahoma"/>
          <w:szCs w:val="22"/>
        </w:rPr>
        <w:t>Services</w:t>
      </w:r>
    </w:p>
    <w:p w:rsidR="00294B65" w:rsidRPr="00045086" w:rsidRDefault="00F35A20" w:rsidP="00294B65">
      <w:pPr>
        <w:pStyle w:val="Titre2"/>
        <w:numPr>
          <w:ilvl w:val="0"/>
          <w:numId w:val="0"/>
        </w:numPr>
        <w:rPr>
          <w:szCs w:val="22"/>
        </w:rPr>
      </w:pPr>
      <w:proofErr w:type="spellStart"/>
      <w:r>
        <w:rPr>
          <w:szCs w:val="22"/>
        </w:rPr>
        <w:t>BlackIP</w:t>
      </w:r>
      <w:proofErr w:type="spellEnd"/>
      <w:r>
        <w:rPr>
          <w:szCs w:val="22"/>
        </w:rPr>
        <w:t xml:space="preserve"> 360</w:t>
      </w:r>
      <w:r w:rsidR="00294B65" w:rsidRPr="00045086">
        <w:rPr>
          <w:szCs w:val="22"/>
        </w:rPr>
        <w:t xml:space="preserve"> s'engage envers le Client à fournir les services (les « </w:t>
      </w:r>
      <w:r w:rsidR="00294B65" w:rsidRPr="00045086">
        <w:rPr>
          <w:b/>
          <w:szCs w:val="22"/>
        </w:rPr>
        <w:t>Services</w:t>
      </w:r>
      <w:r w:rsidR="00294B65" w:rsidRPr="00045086">
        <w:rPr>
          <w:szCs w:val="22"/>
        </w:rPr>
        <w:t> ») tels que plus amplement spécifiés à la soumission telle qu’</w:t>
      </w:r>
      <w:r w:rsidR="00294B65">
        <w:rPr>
          <w:szCs w:val="22"/>
        </w:rPr>
        <w:t>acceptée</w:t>
      </w:r>
      <w:r w:rsidR="00294B65" w:rsidRPr="00045086">
        <w:rPr>
          <w:szCs w:val="22"/>
        </w:rPr>
        <w:t xml:space="preserve"> par vous (la « </w:t>
      </w:r>
      <w:r w:rsidR="00294B65" w:rsidRPr="00045086">
        <w:rPr>
          <w:b/>
          <w:szCs w:val="22"/>
        </w:rPr>
        <w:t>Soumission</w:t>
      </w:r>
      <w:r w:rsidR="00294B65" w:rsidRPr="00045086">
        <w:rPr>
          <w:szCs w:val="22"/>
        </w:rPr>
        <w:t> »).</w:t>
      </w:r>
    </w:p>
    <w:p w:rsidR="00294B65" w:rsidRDefault="00294B65" w:rsidP="00294B65">
      <w:pPr>
        <w:pStyle w:val="Titre2"/>
        <w:numPr>
          <w:ilvl w:val="0"/>
          <w:numId w:val="0"/>
        </w:numPr>
        <w:rPr>
          <w:szCs w:val="22"/>
        </w:rPr>
      </w:pPr>
    </w:p>
    <w:p w:rsidR="00294B65" w:rsidRDefault="00F35A20" w:rsidP="00294B65">
      <w:pPr>
        <w:pStyle w:val="Titre2"/>
        <w:numPr>
          <w:ilvl w:val="0"/>
          <w:numId w:val="0"/>
        </w:numPr>
        <w:rPr>
          <w:szCs w:val="22"/>
        </w:rPr>
      </w:pPr>
      <w:proofErr w:type="spellStart"/>
      <w:r>
        <w:rPr>
          <w:rFonts w:hint="eastAsia"/>
          <w:szCs w:val="22"/>
        </w:rPr>
        <w:t>BlackIP</w:t>
      </w:r>
      <w:proofErr w:type="spellEnd"/>
      <w:r>
        <w:rPr>
          <w:rFonts w:hint="eastAsia"/>
          <w:szCs w:val="22"/>
        </w:rPr>
        <w:t xml:space="preserve"> 360</w:t>
      </w:r>
      <w:r w:rsidR="00294B65" w:rsidRPr="001320AB">
        <w:rPr>
          <w:szCs w:val="22"/>
        </w:rPr>
        <w:t xml:space="preserve"> demeure en tout temps le propriétaire de toute adresse IP qu’il peut attribuer de temps à autre. Les adresses IP changeront toutes les fois que le modem ou l’ordinateur du Client sera mis hors tension ou en tout temps et sans préavis, au gré </w:t>
      </w:r>
      <w:r>
        <w:rPr>
          <w:szCs w:val="22"/>
        </w:rPr>
        <w:t xml:space="preserve">de </w:t>
      </w:r>
      <w:proofErr w:type="spellStart"/>
      <w:r>
        <w:rPr>
          <w:szCs w:val="22"/>
        </w:rPr>
        <w:t>BlackIP</w:t>
      </w:r>
      <w:proofErr w:type="spellEnd"/>
      <w:r>
        <w:rPr>
          <w:szCs w:val="22"/>
        </w:rPr>
        <w:t xml:space="preserve"> 360</w:t>
      </w:r>
      <w:r w:rsidR="00294B65" w:rsidRPr="001320AB">
        <w:rPr>
          <w:szCs w:val="22"/>
        </w:rPr>
        <w:t xml:space="preserve">. </w:t>
      </w:r>
      <w:proofErr w:type="spellStart"/>
      <w:r>
        <w:rPr>
          <w:szCs w:val="22"/>
        </w:rPr>
        <w:t>BlackIP</w:t>
      </w:r>
      <w:proofErr w:type="spellEnd"/>
      <w:r>
        <w:rPr>
          <w:szCs w:val="22"/>
        </w:rPr>
        <w:t xml:space="preserve"> 360</w:t>
      </w:r>
      <w:r w:rsidR="00294B65" w:rsidRPr="001320AB">
        <w:rPr>
          <w:szCs w:val="22"/>
        </w:rPr>
        <w:t xml:space="preserve"> décline toute responsabilité à l’égard des réclamations, dommages, pertes ou dépenses découlant de tout changement d’adresse IP.</w:t>
      </w:r>
    </w:p>
    <w:p w:rsidR="00294B65" w:rsidRPr="00EC637F" w:rsidRDefault="00294B65" w:rsidP="00294B65"/>
    <w:p w:rsidR="00294B65" w:rsidRPr="00045086" w:rsidRDefault="00294B65" w:rsidP="00294B65">
      <w:pPr>
        <w:pStyle w:val="Titre2"/>
        <w:numPr>
          <w:ilvl w:val="0"/>
          <w:numId w:val="0"/>
        </w:numPr>
        <w:rPr>
          <w:szCs w:val="22"/>
        </w:rPr>
      </w:pPr>
      <w:r w:rsidRPr="00045086">
        <w:rPr>
          <w:szCs w:val="22"/>
        </w:rPr>
        <w:t xml:space="preserve">Le Client accepte que les Services ou une partie de ceux-ci puissent être fournis par un tiers. Nonobstant ce qui précède, </w:t>
      </w:r>
      <w:proofErr w:type="spellStart"/>
      <w:r w:rsidR="00F35A20">
        <w:rPr>
          <w:szCs w:val="22"/>
        </w:rPr>
        <w:t>BlackIP</w:t>
      </w:r>
      <w:proofErr w:type="spellEnd"/>
      <w:r w:rsidR="00F35A20">
        <w:rPr>
          <w:szCs w:val="22"/>
        </w:rPr>
        <w:t xml:space="preserve"> 360</w:t>
      </w:r>
      <w:r w:rsidRPr="00045086">
        <w:rPr>
          <w:szCs w:val="22"/>
        </w:rPr>
        <w:t xml:space="preserve"> demeure responsable de la prestation fournie par ces tiers.</w:t>
      </w:r>
    </w:p>
    <w:p w:rsidR="00294B65" w:rsidRPr="00045086" w:rsidRDefault="00294B65" w:rsidP="00294B65">
      <w:pPr>
        <w:rPr>
          <w:rFonts w:ascii="Tahoma" w:hAnsi="Tahoma" w:cs="Tahoma"/>
          <w:szCs w:val="22"/>
        </w:rPr>
      </w:pPr>
    </w:p>
    <w:p w:rsidR="00294B65" w:rsidRPr="00045086" w:rsidRDefault="00294B65" w:rsidP="00294B65">
      <w:pPr>
        <w:pStyle w:val="Titre1"/>
        <w:rPr>
          <w:rFonts w:ascii="Tahoma" w:hAnsi="Tahoma" w:cs="Tahoma"/>
          <w:szCs w:val="22"/>
          <w:lang w:val="fr-CA"/>
        </w:rPr>
      </w:pPr>
      <w:bookmarkStart w:id="1" w:name="_Ref406072816"/>
      <w:r w:rsidRPr="00045086">
        <w:rPr>
          <w:rFonts w:ascii="Tahoma" w:hAnsi="Tahoma" w:cs="Tahoma"/>
          <w:szCs w:val="22"/>
          <w:lang w:val="fr-CA"/>
        </w:rPr>
        <w:t>Contrepartie</w:t>
      </w:r>
      <w:bookmarkEnd w:id="1"/>
    </w:p>
    <w:p w:rsidR="00294B65" w:rsidRDefault="00294B65" w:rsidP="00294B65">
      <w:pPr>
        <w:pStyle w:val="Titre2"/>
        <w:numPr>
          <w:ilvl w:val="0"/>
          <w:numId w:val="0"/>
        </w:numPr>
        <w:rPr>
          <w:szCs w:val="22"/>
        </w:rPr>
      </w:pPr>
      <w:r w:rsidRPr="00045086">
        <w:rPr>
          <w:szCs w:val="22"/>
        </w:rPr>
        <w:t xml:space="preserve">En contrepartie des Services fournis, le Client accepte de payer </w:t>
      </w:r>
      <w:r w:rsidR="00F35A20">
        <w:rPr>
          <w:szCs w:val="22"/>
        </w:rPr>
        <w:t xml:space="preserve">à </w:t>
      </w:r>
      <w:proofErr w:type="spellStart"/>
      <w:r w:rsidR="00F35A20">
        <w:rPr>
          <w:szCs w:val="22"/>
        </w:rPr>
        <w:t>BlackIP</w:t>
      </w:r>
      <w:proofErr w:type="spellEnd"/>
      <w:r w:rsidR="00F35A20">
        <w:rPr>
          <w:szCs w:val="22"/>
        </w:rPr>
        <w:t xml:space="preserve"> 360</w:t>
      </w:r>
      <w:r w:rsidRPr="00045086">
        <w:rPr>
          <w:szCs w:val="22"/>
        </w:rPr>
        <w:t xml:space="preserve"> la somme totale convenue et selon les modalités définies à la Soumission.</w:t>
      </w:r>
    </w:p>
    <w:p w:rsidR="00294B65" w:rsidRDefault="00294B65" w:rsidP="00294B65">
      <w:pPr>
        <w:widowControl w:val="0"/>
        <w:tabs>
          <w:tab w:val="left" w:pos="-720"/>
          <w:tab w:val="left" w:pos="720"/>
          <w:tab w:val="left" w:pos="1440"/>
          <w:tab w:val="left" w:pos="5040"/>
          <w:tab w:val="left" w:pos="6091"/>
        </w:tabs>
        <w:jc w:val="both"/>
        <w:rPr>
          <w:rFonts w:cs="Arial"/>
          <w:b/>
          <w:sz w:val="16"/>
        </w:rPr>
      </w:pPr>
    </w:p>
    <w:p w:rsidR="00294B65" w:rsidRPr="00D47F2B" w:rsidRDefault="00294B65" w:rsidP="00294B65">
      <w:pPr>
        <w:pStyle w:val="Titre2"/>
        <w:numPr>
          <w:ilvl w:val="0"/>
          <w:numId w:val="0"/>
        </w:numPr>
        <w:rPr>
          <w:szCs w:val="22"/>
        </w:rPr>
      </w:pPr>
      <w:r>
        <w:rPr>
          <w:szCs w:val="22"/>
        </w:rPr>
        <w:t>Si le C</w:t>
      </w:r>
      <w:r w:rsidRPr="00D47F2B">
        <w:rPr>
          <w:szCs w:val="22"/>
        </w:rPr>
        <w:t xml:space="preserve">lient le désire, il lui sera permis de changer le débit </w:t>
      </w:r>
      <w:r>
        <w:rPr>
          <w:szCs w:val="22"/>
        </w:rPr>
        <w:t xml:space="preserve">des Services à la hausse, le tout en fonction des tarifs </w:t>
      </w:r>
      <w:r w:rsidR="00F35A20">
        <w:rPr>
          <w:szCs w:val="22"/>
        </w:rPr>
        <w:t xml:space="preserve">de </w:t>
      </w:r>
      <w:proofErr w:type="spellStart"/>
      <w:r w:rsidR="00F35A20">
        <w:rPr>
          <w:szCs w:val="22"/>
        </w:rPr>
        <w:t>BlackIP</w:t>
      </w:r>
      <w:proofErr w:type="spellEnd"/>
      <w:r w:rsidR="00F35A20">
        <w:rPr>
          <w:szCs w:val="22"/>
        </w:rPr>
        <w:t xml:space="preserve"> 360</w:t>
      </w:r>
      <w:r>
        <w:rPr>
          <w:szCs w:val="22"/>
        </w:rPr>
        <w:t xml:space="preserve"> alors en vigueur. </w:t>
      </w:r>
      <w:r w:rsidRPr="00D47F2B">
        <w:rPr>
          <w:szCs w:val="22"/>
        </w:rPr>
        <w:t xml:space="preserve">Il est </w:t>
      </w:r>
      <w:r>
        <w:rPr>
          <w:szCs w:val="22"/>
        </w:rPr>
        <w:t>également possible pour le C</w:t>
      </w:r>
      <w:r w:rsidRPr="00D47F2B">
        <w:rPr>
          <w:szCs w:val="22"/>
        </w:rPr>
        <w:t>lient d’augmenter le débit de manière temporaire pour une durée minimal</w:t>
      </w:r>
      <w:r w:rsidR="00FE23A3">
        <w:rPr>
          <w:szCs w:val="22"/>
        </w:rPr>
        <w:t xml:space="preserve">e </w:t>
      </w:r>
      <w:r w:rsidRPr="00D47F2B">
        <w:rPr>
          <w:szCs w:val="22"/>
        </w:rPr>
        <w:t xml:space="preserve">de </w:t>
      </w:r>
      <w:r>
        <w:rPr>
          <w:szCs w:val="22"/>
        </w:rPr>
        <w:t>trente (</w:t>
      </w:r>
      <w:r w:rsidRPr="00D47F2B">
        <w:rPr>
          <w:szCs w:val="22"/>
        </w:rPr>
        <w:t>30</w:t>
      </w:r>
      <w:r>
        <w:rPr>
          <w:szCs w:val="22"/>
        </w:rPr>
        <w:t>)</w:t>
      </w:r>
      <w:r w:rsidRPr="00D47F2B">
        <w:rPr>
          <w:szCs w:val="22"/>
        </w:rPr>
        <w:t xml:space="preserve"> jours ou plus sur demande </w:t>
      </w:r>
      <w:r>
        <w:rPr>
          <w:szCs w:val="22"/>
        </w:rPr>
        <w:t xml:space="preserve">écrite à cet effet, le tout en fonction des tarifs </w:t>
      </w:r>
      <w:r w:rsidR="00F35A20">
        <w:rPr>
          <w:szCs w:val="22"/>
        </w:rPr>
        <w:t xml:space="preserve">de </w:t>
      </w:r>
      <w:proofErr w:type="spellStart"/>
      <w:r w:rsidR="00F35A20">
        <w:rPr>
          <w:szCs w:val="22"/>
        </w:rPr>
        <w:t>BlackIP</w:t>
      </w:r>
      <w:proofErr w:type="spellEnd"/>
      <w:r w:rsidR="00F35A20">
        <w:rPr>
          <w:szCs w:val="22"/>
        </w:rPr>
        <w:t xml:space="preserve"> 360</w:t>
      </w:r>
      <w:r>
        <w:rPr>
          <w:szCs w:val="22"/>
        </w:rPr>
        <w:t xml:space="preserve"> alors en vigueur</w:t>
      </w:r>
      <w:r w:rsidRPr="00D47F2B">
        <w:rPr>
          <w:szCs w:val="22"/>
        </w:rPr>
        <w:t xml:space="preserve"> de celui-ci, </w:t>
      </w:r>
      <w:r>
        <w:rPr>
          <w:szCs w:val="22"/>
        </w:rPr>
        <w:t xml:space="preserve">auquel s’ajoutera </w:t>
      </w:r>
      <w:r w:rsidR="00FE23A3">
        <w:rPr>
          <w:szCs w:val="22"/>
        </w:rPr>
        <w:t>des</w:t>
      </w:r>
      <w:r w:rsidRPr="00D47F2B">
        <w:rPr>
          <w:szCs w:val="22"/>
        </w:rPr>
        <w:t xml:space="preserve"> frais d’administration</w:t>
      </w:r>
      <w:r>
        <w:rPr>
          <w:szCs w:val="22"/>
        </w:rPr>
        <w:t xml:space="preserve"> selon les tarifs </w:t>
      </w:r>
      <w:r w:rsidR="00F35A20">
        <w:rPr>
          <w:szCs w:val="22"/>
        </w:rPr>
        <w:t xml:space="preserve">de </w:t>
      </w:r>
      <w:proofErr w:type="spellStart"/>
      <w:r w:rsidR="00F35A20">
        <w:rPr>
          <w:szCs w:val="22"/>
        </w:rPr>
        <w:t>BlackIP</w:t>
      </w:r>
      <w:proofErr w:type="spellEnd"/>
      <w:r w:rsidR="00F35A20">
        <w:rPr>
          <w:szCs w:val="22"/>
        </w:rPr>
        <w:t xml:space="preserve"> 360</w:t>
      </w:r>
      <w:r>
        <w:rPr>
          <w:szCs w:val="22"/>
        </w:rPr>
        <w:t xml:space="preserve"> alors en vigueur</w:t>
      </w:r>
      <w:r w:rsidRPr="00D47F2B">
        <w:rPr>
          <w:szCs w:val="22"/>
        </w:rPr>
        <w:t xml:space="preserve"> </w:t>
      </w:r>
      <w:r w:rsidRPr="00D47F2B">
        <w:rPr>
          <w:szCs w:val="22"/>
        </w:rPr>
        <w:lastRenderedPageBreak/>
        <w:t>pour chaque demande d’augmentation et retour au débit initial.</w:t>
      </w:r>
      <w:r w:rsidR="00131D5A">
        <w:rPr>
          <w:szCs w:val="22"/>
        </w:rPr>
        <w:t xml:space="preserve"> Le nouveau tarif sera facturé au </w:t>
      </w:r>
      <w:r w:rsidR="0044704C">
        <w:rPr>
          <w:szCs w:val="22"/>
        </w:rPr>
        <w:t>prorata</w:t>
      </w:r>
      <w:r w:rsidR="00131D5A">
        <w:rPr>
          <w:szCs w:val="22"/>
        </w:rPr>
        <w:t xml:space="preserve"> du nombre de jours composant le cycle de facturation courant.</w:t>
      </w:r>
      <w:r w:rsidRPr="00D47F2B">
        <w:rPr>
          <w:szCs w:val="22"/>
        </w:rPr>
        <w:t xml:space="preserve"> </w:t>
      </w:r>
    </w:p>
    <w:p w:rsidR="00294B65" w:rsidRPr="00045086" w:rsidRDefault="00294B65" w:rsidP="00294B65">
      <w:pPr>
        <w:rPr>
          <w:rFonts w:ascii="Tahoma" w:hAnsi="Tahoma" w:cs="Tahoma"/>
          <w:szCs w:val="22"/>
        </w:rPr>
      </w:pPr>
    </w:p>
    <w:p w:rsidR="00294B65" w:rsidRDefault="00F35A20" w:rsidP="00294B65">
      <w:pPr>
        <w:pStyle w:val="Titre2"/>
        <w:numPr>
          <w:ilvl w:val="0"/>
          <w:numId w:val="0"/>
        </w:numPr>
        <w:rPr>
          <w:szCs w:val="22"/>
        </w:rPr>
      </w:pPr>
      <w:proofErr w:type="spellStart"/>
      <w:r>
        <w:rPr>
          <w:szCs w:val="22"/>
        </w:rPr>
        <w:t>BlackIP</w:t>
      </w:r>
      <w:proofErr w:type="spellEnd"/>
      <w:r>
        <w:rPr>
          <w:szCs w:val="22"/>
        </w:rPr>
        <w:t xml:space="preserve"> 360</w:t>
      </w:r>
      <w:r w:rsidR="00294B65" w:rsidRPr="00045086">
        <w:rPr>
          <w:szCs w:val="22"/>
        </w:rPr>
        <w:t xml:space="preserve"> se réserve le droit de modifier les frais des Services définis à la Soumission</w:t>
      </w:r>
      <w:r w:rsidR="00294B65" w:rsidRPr="00045086">
        <w:rPr>
          <w:b/>
          <w:szCs w:val="22"/>
        </w:rPr>
        <w:t xml:space="preserve"> </w:t>
      </w:r>
      <w:r w:rsidR="00294B65" w:rsidRPr="00045086">
        <w:rPr>
          <w:szCs w:val="22"/>
        </w:rPr>
        <w:t xml:space="preserve">à l’expiration d’une Durée donnée (initiale ou subséquente) par </w:t>
      </w:r>
      <w:r w:rsidR="00294B65" w:rsidRPr="004F135F">
        <w:rPr>
          <w:szCs w:val="22"/>
        </w:rPr>
        <w:t>l’envoi d’un préavis écrit de soixante (60) jours à cet effet.</w:t>
      </w:r>
      <w:r w:rsidR="008F17F1">
        <w:rPr>
          <w:szCs w:val="22"/>
        </w:rPr>
        <w:t xml:space="preserve"> </w:t>
      </w:r>
      <w:r w:rsidR="00294B65" w:rsidRPr="004F135F">
        <w:rPr>
          <w:szCs w:val="22"/>
        </w:rPr>
        <w:t xml:space="preserve">Advenant une modification matérielle ou pécuniaire seulement, et que cette modification proposée soit inacceptable pour le Client, celui-ci doit aviser </w:t>
      </w:r>
      <w:proofErr w:type="spellStart"/>
      <w:r>
        <w:rPr>
          <w:szCs w:val="22"/>
        </w:rPr>
        <w:t>BlackIP</w:t>
      </w:r>
      <w:proofErr w:type="spellEnd"/>
      <w:r>
        <w:rPr>
          <w:szCs w:val="22"/>
        </w:rPr>
        <w:t xml:space="preserve"> 360</w:t>
      </w:r>
      <w:r w:rsidR="00294B65" w:rsidRPr="004F135F">
        <w:rPr>
          <w:szCs w:val="22"/>
        </w:rPr>
        <w:t xml:space="preserve"> de son refus par l’envoi d’un avis écrit dans les trente (30) jours suivant la réception de l’avis de modification des frais des Services, et le présent Contrat ne sera pas renouvelé automatique</w:t>
      </w:r>
      <w:r w:rsidR="00DA0D65">
        <w:rPr>
          <w:szCs w:val="22"/>
        </w:rPr>
        <w:t>ment</w:t>
      </w:r>
      <w:r w:rsidR="00294B65" w:rsidRPr="004F135F">
        <w:rPr>
          <w:szCs w:val="22"/>
        </w:rPr>
        <w:t xml:space="preserve"> à son expiration. En l’absence d’un tel avis par le Client, les nouveaux frais s’appliquent</w:t>
      </w:r>
      <w:r w:rsidR="00294B65" w:rsidRPr="00045086">
        <w:rPr>
          <w:szCs w:val="22"/>
        </w:rPr>
        <w:t xml:space="preserve"> à compter du renouvellement automatique de la Durée, tel que prévu à l’article </w:t>
      </w:r>
      <w:r w:rsidR="00294B65">
        <w:rPr>
          <w:szCs w:val="22"/>
        </w:rPr>
        <w:fldChar w:fldCharType="begin"/>
      </w:r>
      <w:r w:rsidR="00294B65">
        <w:rPr>
          <w:szCs w:val="22"/>
        </w:rPr>
        <w:instrText xml:space="preserve"> REF _Ref481154253 \r \h </w:instrText>
      </w:r>
      <w:r w:rsidR="00294B65">
        <w:rPr>
          <w:szCs w:val="22"/>
        </w:rPr>
      </w:r>
      <w:r w:rsidR="00294B65">
        <w:rPr>
          <w:szCs w:val="22"/>
        </w:rPr>
        <w:fldChar w:fldCharType="separate"/>
      </w:r>
      <w:r w:rsidR="00871F65">
        <w:rPr>
          <w:szCs w:val="22"/>
        </w:rPr>
        <w:t>3</w:t>
      </w:r>
      <w:r w:rsidR="00294B65">
        <w:rPr>
          <w:szCs w:val="22"/>
        </w:rPr>
        <w:fldChar w:fldCharType="end"/>
      </w:r>
      <w:r w:rsidR="00294B65" w:rsidRPr="00045086">
        <w:rPr>
          <w:szCs w:val="22"/>
        </w:rPr>
        <w:t xml:space="preserve"> ci-après.</w:t>
      </w:r>
      <w:r w:rsidR="008F17F1">
        <w:rPr>
          <w:szCs w:val="22"/>
        </w:rPr>
        <w:t xml:space="preserve"> </w:t>
      </w:r>
      <w:r w:rsidR="008F17F1" w:rsidRPr="008F17F1">
        <w:rPr>
          <w:szCs w:val="22"/>
        </w:rPr>
        <w:t>Au renouvellement, le client peut rehausser</w:t>
      </w:r>
      <w:r w:rsidR="008F17F1">
        <w:rPr>
          <w:szCs w:val="22"/>
        </w:rPr>
        <w:t xml:space="preserve"> la vitesse</w:t>
      </w:r>
      <w:r w:rsidR="00F9072D">
        <w:rPr>
          <w:szCs w:val="22"/>
        </w:rPr>
        <w:t xml:space="preserve"> de</w:t>
      </w:r>
      <w:r w:rsidR="008F17F1" w:rsidRPr="008F17F1">
        <w:rPr>
          <w:szCs w:val="22"/>
        </w:rPr>
        <w:t xml:space="preserve"> son lien mais ne peut réduire la facturation mensuelle</w:t>
      </w:r>
      <w:r w:rsidR="008F17F1">
        <w:rPr>
          <w:szCs w:val="22"/>
        </w:rPr>
        <w:t>.</w:t>
      </w:r>
    </w:p>
    <w:p w:rsidR="00E22EAA" w:rsidRDefault="00E22EAA" w:rsidP="00E22EAA"/>
    <w:p w:rsidR="00E22EAA" w:rsidRPr="00E22EAA" w:rsidRDefault="00E22EAA" w:rsidP="00E22EAA">
      <w:pPr>
        <w:jc w:val="both"/>
      </w:pPr>
      <w:r w:rsidRPr="006A4F7A">
        <w:rPr>
          <w:rFonts w:ascii="Tahoma" w:hAnsi="Tahoma" w:cs="Tahoma"/>
          <w:szCs w:val="22"/>
        </w:rPr>
        <w:t xml:space="preserve">Tout montant en souffrance est soumis à des frais de retard d’un et un </w:t>
      </w:r>
      <w:r w:rsidR="00755301">
        <w:rPr>
          <w:rFonts w:ascii="Tahoma" w:hAnsi="Tahoma" w:cs="Tahoma"/>
          <w:szCs w:val="22"/>
        </w:rPr>
        <w:t>demi pour cent</w:t>
      </w:r>
      <w:r w:rsidRPr="006A4F7A">
        <w:rPr>
          <w:rFonts w:ascii="Tahoma" w:hAnsi="Tahoma" w:cs="Tahoma"/>
          <w:szCs w:val="22"/>
        </w:rPr>
        <w:t xml:space="preserve"> (1,5 %) par mois (18 % par année).</w:t>
      </w:r>
    </w:p>
    <w:p w:rsidR="00294B65" w:rsidRPr="00045086" w:rsidRDefault="00294B65" w:rsidP="00294B65">
      <w:pPr>
        <w:rPr>
          <w:rFonts w:ascii="Tahoma" w:hAnsi="Tahoma" w:cs="Tahoma"/>
          <w:szCs w:val="22"/>
        </w:rPr>
      </w:pPr>
    </w:p>
    <w:p w:rsidR="00294B65" w:rsidRPr="00045086" w:rsidRDefault="00294B65" w:rsidP="00294B65">
      <w:pPr>
        <w:pStyle w:val="Titre1"/>
        <w:rPr>
          <w:rFonts w:ascii="Tahoma" w:hAnsi="Tahoma" w:cs="Tahoma"/>
          <w:szCs w:val="22"/>
        </w:rPr>
      </w:pPr>
      <w:bookmarkStart w:id="2" w:name="_Ref481154253"/>
      <w:r w:rsidRPr="00045086">
        <w:rPr>
          <w:rFonts w:ascii="Tahoma" w:hAnsi="Tahoma" w:cs="Tahoma"/>
          <w:szCs w:val="22"/>
        </w:rPr>
        <w:t>Durée</w:t>
      </w:r>
      <w:bookmarkEnd w:id="2"/>
    </w:p>
    <w:p w:rsidR="00294B65" w:rsidRPr="00045086" w:rsidRDefault="00294B65" w:rsidP="00294B65">
      <w:pPr>
        <w:autoSpaceDE w:val="0"/>
        <w:autoSpaceDN w:val="0"/>
        <w:adjustRightInd w:val="0"/>
        <w:jc w:val="both"/>
        <w:rPr>
          <w:rFonts w:ascii="Tahoma" w:hAnsi="Tahoma" w:cs="Tahoma"/>
          <w:szCs w:val="22"/>
        </w:rPr>
      </w:pPr>
      <w:r w:rsidRPr="00045086">
        <w:rPr>
          <w:rFonts w:ascii="Tahoma" w:hAnsi="Tahoma" w:cs="Tahoma"/>
          <w:szCs w:val="22"/>
          <w:lang w:eastAsia="fr-CA"/>
        </w:rPr>
        <w:t xml:space="preserve">La durée du présent Contrat est celle </w:t>
      </w:r>
      <w:r w:rsidRPr="00045086">
        <w:rPr>
          <w:rFonts w:ascii="Tahoma" w:hAnsi="Tahoma" w:cs="Tahoma"/>
          <w:szCs w:val="22"/>
        </w:rPr>
        <w:t>définie à la Soumission</w:t>
      </w:r>
      <w:r w:rsidRPr="00045086">
        <w:rPr>
          <w:rFonts w:ascii="Tahoma" w:hAnsi="Tahoma" w:cs="Tahoma"/>
          <w:szCs w:val="22"/>
          <w:lang w:eastAsia="fr-CA"/>
        </w:rPr>
        <w:t xml:space="preserve"> (ci-après désignée la « </w:t>
      </w:r>
      <w:r w:rsidRPr="00045086">
        <w:rPr>
          <w:rFonts w:ascii="Tahoma" w:hAnsi="Tahoma" w:cs="Tahoma"/>
          <w:b/>
          <w:szCs w:val="22"/>
          <w:lang w:eastAsia="fr-CA"/>
        </w:rPr>
        <w:t>Durée</w:t>
      </w:r>
      <w:r w:rsidRPr="00045086">
        <w:rPr>
          <w:rFonts w:ascii="Tahoma" w:hAnsi="Tahoma" w:cs="Tahoma"/>
          <w:szCs w:val="22"/>
          <w:lang w:eastAsia="fr-CA"/>
        </w:rPr>
        <w:t xml:space="preserve"> »). À son échéance, le présent Contrat sera renouvelé automatiquement sans aucune formalité pour une période de </w:t>
      </w:r>
      <w:r w:rsidR="00E5057B" w:rsidRPr="00045086">
        <w:rPr>
          <w:rFonts w:ascii="Tahoma" w:hAnsi="Tahoma" w:cs="Tahoma"/>
          <w:szCs w:val="22"/>
          <w:lang w:eastAsia="fr-CA"/>
        </w:rPr>
        <w:t>temps équivalents</w:t>
      </w:r>
      <w:r w:rsidRPr="00045086">
        <w:rPr>
          <w:rFonts w:ascii="Tahoma" w:hAnsi="Tahoma" w:cs="Tahoma"/>
          <w:szCs w:val="22"/>
          <w:lang w:eastAsia="fr-CA"/>
        </w:rPr>
        <w:t xml:space="preserve"> </w:t>
      </w:r>
      <w:r w:rsidR="00131D5A">
        <w:rPr>
          <w:rFonts w:ascii="Tahoma" w:hAnsi="Tahoma" w:cs="Tahoma"/>
          <w:szCs w:val="22"/>
          <w:lang w:eastAsia="fr-CA"/>
        </w:rPr>
        <w:t>à</w:t>
      </w:r>
      <w:r w:rsidR="00131D5A" w:rsidRPr="00045086">
        <w:rPr>
          <w:rFonts w:ascii="Tahoma" w:hAnsi="Tahoma" w:cs="Tahoma"/>
          <w:szCs w:val="22"/>
          <w:lang w:eastAsia="fr-CA"/>
        </w:rPr>
        <w:t xml:space="preserve"> </w:t>
      </w:r>
      <w:r w:rsidRPr="00045086">
        <w:rPr>
          <w:rFonts w:ascii="Tahoma" w:hAnsi="Tahoma" w:cs="Tahoma"/>
          <w:szCs w:val="22"/>
          <w:lang w:eastAsia="fr-CA"/>
        </w:rPr>
        <w:t xml:space="preserve">la Durée initiale et aux mêmes conditions, sous réserve de l’article </w:t>
      </w:r>
      <w:r w:rsidRPr="00045086">
        <w:rPr>
          <w:rFonts w:ascii="Tahoma" w:hAnsi="Tahoma" w:cs="Tahoma"/>
          <w:szCs w:val="22"/>
          <w:lang w:eastAsia="fr-CA"/>
        </w:rPr>
        <w:fldChar w:fldCharType="begin"/>
      </w:r>
      <w:r w:rsidRPr="00045086">
        <w:rPr>
          <w:rFonts w:ascii="Tahoma" w:hAnsi="Tahoma" w:cs="Tahoma"/>
          <w:szCs w:val="22"/>
          <w:lang w:eastAsia="fr-CA"/>
        </w:rPr>
        <w:instrText xml:space="preserve"> REF _Ref406072816 \r \h  \* MERGEFORMAT </w:instrText>
      </w:r>
      <w:r w:rsidRPr="00045086">
        <w:rPr>
          <w:rFonts w:ascii="Tahoma" w:hAnsi="Tahoma" w:cs="Tahoma"/>
          <w:szCs w:val="22"/>
          <w:lang w:eastAsia="fr-CA"/>
        </w:rPr>
      </w:r>
      <w:r w:rsidRPr="00045086">
        <w:rPr>
          <w:rFonts w:ascii="Tahoma" w:hAnsi="Tahoma" w:cs="Tahoma"/>
          <w:szCs w:val="22"/>
          <w:lang w:eastAsia="fr-CA"/>
        </w:rPr>
        <w:fldChar w:fldCharType="separate"/>
      </w:r>
      <w:r w:rsidR="00871F65">
        <w:rPr>
          <w:rFonts w:ascii="Tahoma" w:hAnsi="Tahoma" w:cs="Tahoma"/>
          <w:szCs w:val="22"/>
          <w:lang w:eastAsia="fr-CA"/>
        </w:rPr>
        <w:t>2</w:t>
      </w:r>
      <w:r w:rsidRPr="00045086">
        <w:rPr>
          <w:rFonts w:ascii="Tahoma" w:hAnsi="Tahoma" w:cs="Tahoma"/>
          <w:szCs w:val="22"/>
          <w:lang w:eastAsia="fr-CA"/>
        </w:rPr>
        <w:fldChar w:fldCharType="end"/>
      </w:r>
      <w:r w:rsidR="00FB3604">
        <w:rPr>
          <w:rFonts w:ascii="Tahoma" w:hAnsi="Tahoma" w:cs="Tahoma"/>
          <w:szCs w:val="22"/>
          <w:lang w:eastAsia="fr-CA"/>
        </w:rPr>
        <w:t>.</w:t>
      </w:r>
    </w:p>
    <w:p w:rsidR="00294B65" w:rsidRPr="00045086" w:rsidRDefault="00294B65" w:rsidP="00294B65">
      <w:pPr>
        <w:autoSpaceDE w:val="0"/>
        <w:autoSpaceDN w:val="0"/>
        <w:adjustRightInd w:val="0"/>
        <w:jc w:val="both"/>
        <w:rPr>
          <w:rFonts w:ascii="Tahoma" w:hAnsi="Tahoma" w:cs="Tahoma"/>
          <w:szCs w:val="22"/>
        </w:rPr>
      </w:pPr>
    </w:p>
    <w:p w:rsidR="00294B65" w:rsidRPr="00045086" w:rsidRDefault="00294B65" w:rsidP="00294B65">
      <w:pPr>
        <w:autoSpaceDE w:val="0"/>
        <w:autoSpaceDN w:val="0"/>
        <w:adjustRightInd w:val="0"/>
        <w:jc w:val="both"/>
        <w:rPr>
          <w:rFonts w:ascii="Tahoma" w:hAnsi="Tahoma" w:cs="Tahoma"/>
          <w:szCs w:val="22"/>
        </w:rPr>
      </w:pPr>
      <w:r w:rsidRPr="00045086">
        <w:rPr>
          <w:rFonts w:ascii="Tahoma" w:hAnsi="Tahoma" w:cs="Tahoma"/>
          <w:szCs w:val="22"/>
        </w:rPr>
        <w:t xml:space="preserve">Le Client peut mettre fin au présent Contrat avant l’expiration de sa Durée en acquittant, </w:t>
      </w:r>
      <w:r w:rsidRPr="00045086">
        <w:rPr>
          <w:rFonts w:ascii="Tahoma" w:hAnsi="Tahoma" w:cs="Tahoma"/>
          <w:szCs w:val="22"/>
          <w:lang w:eastAsia="fr-CA"/>
        </w:rPr>
        <w:t>outre les frais déjà encourus et non encore payés,</w:t>
      </w:r>
      <w:r w:rsidRPr="00045086">
        <w:rPr>
          <w:rFonts w:ascii="Tahoma" w:hAnsi="Tahoma" w:cs="Tahoma"/>
          <w:szCs w:val="22"/>
        </w:rPr>
        <w:t xml:space="preserve"> des frais de résiliation correspondant à</w:t>
      </w:r>
      <w:r>
        <w:rPr>
          <w:rFonts w:ascii="Tahoma" w:hAnsi="Tahoma" w:cs="Tahoma"/>
          <w:szCs w:val="22"/>
        </w:rPr>
        <w:t xml:space="preserve"> 50% des frais de bases mensuels restants à la Durée en cours, </w:t>
      </w:r>
      <w:r w:rsidRPr="00045086">
        <w:rPr>
          <w:rFonts w:ascii="Tahoma" w:hAnsi="Tahoma" w:cs="Tahoma"/>
          <w:szCs w:val="22"/>
          <w:lang w:eastAsia="fr-CA"/>
        </w:rPr>
        <w:t>le tout assujetti aux taxes applicables</w:t>
      </w:r>
      <w:r w:rsidRPr="00045086">
        <w:rPr>
          <w:rFonts w:ascii="Tahoma" w:hAnsi="Tahoma" w:cs="Tahoma"/>
          <w:szCs w:val="22"/>
        </w:rPr>
        <w:t xml:space="preserve">. Il est convenu entre les Parties que l’annulation d’un Service facturé sur une base mensuelle ou annuelle est assujettie à un préavis de soixante (60) jours devant être donné par le Client </w:t>
      </w:r>
      <w:r w:rsidR="00F35A20">
        <w:rPr>
          <w:rFonts w:ascii="Tahoma" w:hAnsi="Tahoma" w:cs="Tahoma"/>
          <w:szCs w:val="22"/>
        </w:rPr>
        <w:t xml:space="preserve">à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w:t>
      </w:r>
    </w:p>
    <w:p w:rsidR="00294B65" w:rsidRPr="00045086" w:rsidRDefault="00294B65" w:rsidP="00294B65">
      <w:pPr>
        <w:autoSpaceDE w:val="0"/>
        <w:autoSpaceDN w:val="0"/>
        <w:adjustRightInd w:val="0"/>
        <w:jc w:val="both"/>
        <w:rPr>
          <w:rFonts w:ascii="Tahoma" w:hAnsi="Tahoma" w:cs="Tahoma"/>
          <w:szCs w:val="22"/>
        </w:rPr>
      </w:pPr>
    </w:p>
    <w:p w:rsidR="00294B65" w:rsidRPr="00045086" w:rsidRDefault="00294B65" w:rsidP="00294B65">
      <w:pPr>
        <w:autoSpaceDE w:val="0"/>
        <w:autoSpaceDN w:val="0"/>
        <w:adjustRightInd w:val="0"/>
        <w:jc w:val="both"/>
        <w:rPr>
          <w:rFonts w:ascii="Tahoma" w:hAnsi="Tahoma" w:cs="Tahoma"/>
          <w:szCs w:val="22"/>
        </w:rPr>
      </w:pPr>
      <w:r w:rsidRPr="00045086">
        <w:rPr>
          <w:rFonts w:ascii="Tahoma" w:hAnsi="Tahoma" w:cs="Tahoma"/>
          <w:szCs w:val="22"/>
        </w:rPr>
        <w:t xml:space="preserve">Sous réserve des cas spécifiquement prévus au présent Contrat, le Client renonce expressément à son droit de résilier unilatéralement le présent Contrat tel que prévu à l’article 2125 du </w:t>
      </w:r>
      <w:r w:rsidRPr="00045086">
        <w:rPr>
          <w:rFonts w:ascii="Tahoma" w:hAnsi="Tahoma" w:cs="Tahoma"/>
          <w:i/>
          <w:szCs w:val="22"/>
        </w:rPr>
        <w:t>Code civil du Québec.</w:t>
      </w:r>
    </w:p>
    <w:p w:rsidR="00294B65" w:rsidRPr="00045086" w:rsidRDefault="00294B65" w:rsidP="00294B65">
      <w:pPr>
        <w:autoSpaceDE w:val="0"/>
        <w:autoSpaceDN w:val="0"/>
        <w:adjustRightInd w:val="0"/>
        <w:jc w:val="both"/>
        <w:rPr>
          <w:rFonts w:ascii="Tahoma" w:hAnsi="Tahoma" w:cs="Tahoma"/>
          <w:szCs w:val="22"/>
        </w:rPr>
      </w:pPr>
    </w:p>
    <w:p w:rsidR="00294B65" w:rsidRPr="00045086" w:rsidRDefault="00294B65" w:rsidP="00294B65">
      <w:pPr>
        <w:pStyle w:val="Titre1"/>
        <w:rPr>
          <w:rFonts w:ascii="Tahoma" w:hAnsi="Tahoma" w:cs="Tahoma"/>
          <w:szCs w:val="22"/>
        </w:rPr>
      </w:pPr>
      <w:r w:rsidRPr="00045086">
        <w:rPr>
          <w:rFonts w:ascii="Tahoma" w:hAnsi="Tahoma" w:cs="Tahoma"/>
          <w:szCs w:val="22"/>
        </w:rPr>
        <w:t>Engagements des Parties</w:t>
      </w:r>
    </w:p>
    <w:p w:rsidR="00294B65" w:rsidRPr="00045086" w:rsidRDefault="00294B65" w:rsidP="00294B65">
      <w:pPr>
        <w:autoSpaceDE w:val="0"/>
        <w:autoSpaceDN w:val="0"/>
        <w:adjustRightInd w:val="0"/>
        <w:jc w:val="both"/>
        <w:rPr>
          <w:rFonts w:ascii="Tahoma" w:hAnsi="Tahoma" w:cs="Tahoma"/>
          <w:i/>
          <w:szCs w:val="22"/>
          <w:lang w:eastAsia="fr-CA"/>
        </w:rPr>
      </w:pPr>
    </w:p>
    <w:p w:rsidR="00294B65" w:rsidRPr="00045086" w:rsidRDefault="00294B65" w:rsidP="00294B65">
      <w:pPr>
        <w:autoSpaceDE w:val="0"/>
        <w:autoSpaceDN w:val="0"/>
        <w:adjustRightInd w:val="0"/>
        <w:jc w:val="both"/>
        <w:rPr>
          <w:rFonts w:ascii="Tahoma" w:hAnsi="Tahoma" w:cs="Tahoma"/>
          <w:i/>
          <w:szCs w:val="22"/>
          <w:lang w:eastAsia="fr-CA"/>
        </w:rPr>
      </w:pPr>
      <w:r w:rsidRPr="00045086">
        <w:rPr>
          <w:rFonts w:ascii="Tahoma" w:hAnsi="Tahoma" w:cs="Tahoma"/>
          <w:i/>
          <w:szCs w:val="22"/>
          <w:lang w:eastAsia="fr-CA"/>
        </w:rPr>
        <w:t xml:space="preserve">Le Client s'engage et s'oblige envers </w:t>
      </w:r>
      <w:proofErr w:type="spellStart"/>
      <w:r w:rsidR="00F35A20">
        <w:rPr>
          <w:rFonts w:ascii="Tahoma" w:hAnsi="Tahoma" w:cs="Tahoma"/>
          <w:i/>
          <w:szCs w:val="22"/>
          <w:lang w:eastAsia="fr-CA"/>
        </w:rPr>
        <w:t>BlackIP</w:t>
      </w:r>
      <w:proofErr w:type="spellEnd"/>
      <w:r w:rsidR="00F35A20">
        <w:rPr>
          <w:rFonts w:ascii="Tahoma" w:hAnsi="Tahoma" w:cs="Tahoma"/>
          <w:i/>
          <w:szCs w:val="22"/>
          <w:lang w:eastAsia="fr-CA"/>
        </w:rPr>
        <w:t xml:space="preserve"> 360</w:t>
      </w:r>
      <w:r w:rsidRPr="00045086">
        <w:rPr>
          <w:rFonts w:ascii="Tahoma" w:hAnsi="Tahoma" w:cs="Tahoma"/>
          <w:i/>
          <w:szCs w:val="22"/>
          <w:lang w:eastAsia="fr-CA"/>
        </w:rPr>
        <w:t xml:space="preserve"> à ce qui suit:</w:t>
      </w:r>
    </w:p>
    <w:p w:rsidR="00294B65" w:rsidRDefault="00636994" w:rsidP="00294B65">
      <w:pPr>
        <w:numPr>
          <w:ilvl w:val="0"/>
          <w:numId w:val="2"/>
        </w:numPr>
        <w:autoSpaceDE w:val="0"/>
        <w:autoSpaceDN w:val="0"/>
        <w:adjustRightInd w:val="0"/>
        <w:ind w:left="1418" w:hanging="709"/>
        <w:jc w:val="both"/>
        <w:rPr>
          <w:rFonts w:ascii="Tahoma" w:hAnsi="Tahoma" w:cs="Tahoma"/>
          <w:szCs w:val="22"/>
          <w:lang w:eastAsia="fr-CA"/>
        </w:rPr>
      </w:pPr>
      <w:proofErr w:type="gramStart"/>
      <w:r>
        <w:rPr>
          <w:rFonts w:ascii="Tahoma" w:hAnsi="Tahoma" w:cs="Tahoma"/>
          <w:szCs w:val="22"/>
          <w:lang w:eastAsia="fr-CA"/>
        </w:rPr>
        <w:t>à</w:t>
      </w:r>
      <w:proofErr w:type="gramEnd"/>
      <w:r w:rsidR="00294B65">
        <w:rPr>
          <w:rFonts w:ascii="Tahoma" w:hAnsi="Tahoma" w:cs="Tahoma"/>
          <w:szCs w:val="22"/>
          <w:lang w:eastAsia="fr-CA"/>
        </w:rPr>
        <w:t xml:space="preserve"> utiliser les Services dans un cadre commercial seulement, à l’exclusion de tout cadre personnel ou résidentiel;</w:t>
      </w:r>
    </w:p>
    <w:p w:rsidR="00294B65" w:rsidRPr="00045086" w:rsidRDefault="00294B65" w:rsidP="00294B65">
      <w:pPr>
        <w:numPr>
          <w:ilvl w:val="0"/>
          <w:numId w:val="2"/>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apporter </w:t>
      </w:r>
      <w:r w:rsidR="00F35A20">
        <w:rPr>
          <w:rFonts w:ascii="Tahoma" w:hAnsi="Tahoma" w:cs="Tahoma"/>
          <w:szCs w:val="22"/>
          <w:lang w:eastAsia="fr-CA"/>
        </w:rPr>
        <w:t xml:space="preserve">à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toute sa collaboration et lui fournir toute l'information requise pour assurer la bonne exécution des Services à être fournis; </w:t>
      </w:r>
    </w:p>
    <w:p w:rsidR="00294B65" w:rsidRDefault="00294B65" w:rsidP="00294B65">
      <w:pPr>
        <w:numPr>
          <w:ilvl w:val="0"/>
          <w:numId w:val="2"/>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prendre tous les moyens nécessaires afin d'empêcher la divulgation non autorisée de son nom d'utilisateur et de son mot de passe, lui permettant d'accéder aux Services</w:t>
      </w:r>
      <w:r>
        <w:rPr>
          <w:rFonts w:ascii="Tahoma" w:hAnsi="Tahoma" w:cs="Tahoma"/>
          <w:szCs w:val="22"/>
          <w:lang w:eastAsia="fr-CA"/>
        </w:rPr>
        <w:t>, lorsqu’applicable</w:t>
      </w:r>
      <w:r w:rsidRPr="00045086">
        <w:rPr>
          <w:rFonts w:ascii="Tahoma" w:hAnsi="Tahoma" w:cs="Tahoma"/>
          <w:szCs w:val="22"/>
          <w:lang w:eastAsia="fr-CA"/>
        </w:rPr>
        <w:t>;</w:t>
      </w:r>
    </w:p>
    <w:p w:rsidR="005A790D" w:rsidRDefault="005A790D" w:rsidP="00294B65">
      <w:pPr>
        <w:numPr>
          <w:ilvl w:val="0"/>
          <w:numId w:val="2"/>
        </w:numPr>
        <w:autoSpaceDE w:val="0"/>
        <w:autoSpaceDN w:val="0"/>
        <w:adjustRightInd w:val="0"/>
        <w:ind w:left="1418" w:hanging="709"/>
        <w:jc w:val="both"/>
        <w:rPr>
          <w:rFonts w:ascii="Tahoma" w:hAnsi="Tahoma" w:cs="Tahoma"/>
          <w:szCs w:val="22"/>
          <w:lang w:eastAsia="fr-CA"/>
        </w:rPr>
      </w:pPr>
      <w:proofErr w:type="gramStart"/>
      <w:r>
        <w:rPr>
          <w:rFonts w:ascii="Tahoma" w:hAnsi="Tahoma" w:cs="Tahoma"/>
          <w:szCs w:val="22"/>
          <w:lang w:eastAsia="fr-CA"/>
        </w:rPr>
        <w:t>à</w:t>
      </w:r>
      <w:proofErr w:type="gramEnd"/>
      <w:r>
        <w:rPr>
          <w:rFonts w:ascii="Tahoma" w:hAnsi="Tahoma" w:cs="Tahoma"/>
          <w:szCs w:val="22"/>
          <w:lang w:eastAsia="fr-CA"/>
        </w:rPr>
        <w:t xml:space="preserve"> garder</w:t>
      </w:r>
      <w:r w:rsidR="008B6793">
        <w:rPr>
          <w:rFonts w:ascii="Tahoma" w:hAnsi="Tahoma" w:cs="Tahoma"/>
          <w:szCs w:val="22"/>
          <w:lang w:eastAsia="fr-CA"/>
        </w:rPr>
        <w:t xml:space="preserve"> le présent C</w:t>
      </w:r>
      <w:r>
        <w:rPr>
          <w:rFonts w:ascii="Tahoma" w:hAnsi="Tahoma" w:cs="Tahoma"/>
          <w:szCs w:val="22"/>
          <w:lang w:eastAsia="fr-CA"/>
        </w:rPr>
        <w:t>ontrat confidentiel et à ne pas communiquer ni en divulguer le contenu à quiconque, sauf aux Personnes autorisées, tel que ce terme est ci-après défini, lesquelles personnes doivent être avisées par le Client du caract</w:t>
      </w:r>
      <w:r w:rsidR="008B6793">
        <w:rPr>
          <w:rFonts w:ascii="Tahoma" w:hAnsi="Tahoma" w:cs="Tahoma"/>
          <w:szCs w:val="22"/>
          <w:lang w:eastAsia="fr-CA"/>
        </w:rPr>
        <w:t>ère confidentiel du C</w:t>
      </w:r>
      <w:r>
        <w:rPr>
          <w:rFonts w:ascii="Tahoma" w:hAnsi="Tahoma" w:cs="Tahoma"/>
          <w:szCs w:val="22"/>
          <w:lang w:eastAsia="fr-CA"/>
        </w:rPr>
        <w:t xml:space="preserve">ontrat et s’assurer de leur engagement à en garder le caractère confidentiel. Les </w:t>
      </w:r>
      <w:r w:rsidR="0039650F">
        <w:rPr>
          <w:rFonts w:ascii="Tahoma" w:hAnsi="Tahoma" w:cs="Tahoma"/>
          <w:szCs w:val="22"/>
          <w:lang w:eastAsia="fr-CA"/>
        </w:rPr>
        <w:t>« </w:t>
      </w:r>
      <w:r w:rsidRPr="002C28EA">
        <w:rPr>
          <w:rFonts w:ascii="Tahoma" w:hAnsi="Tahoma" w:cs="Tahoma"/>
          <w:b/>
          <w:szCs w:val="22"/>
          <w:lang w:eastAsia="fr-CA"/>
        </w:rPr>
        <w:t>Personnes autorisées</w:t>
      </w:r>
      <w:r w:rsidR="0039650F">
        <w:rPr>
          <w:rFonts w:ascii="Tahoma" w:hAnsi="Tahoma" w:cs="Tahoma"/>
          <w:szCs w:val="22"/>
          <w:lang w:eastAsia="fr-CA"/>
        </w:rPr>
        <w:t> »</w:t>
      </w:r>
      <w:r>
        <w:rPr>
          <w:rFonts w:ascii="Tahoma" w:hAnsi="Tahoma" w:cs="Tahoma"/>
          <w:szCs w:val="22"/>
          <w:lang w:eastAsia="fr-CA"/>
        </w:rPr>
        <w:t xml:space="preserve"> du C</w:t>
      </w:r>
      <w:r w:rsidR="008B6793">
        <w:rPr>
          <w:rFonts w:ascii="Tahoma" w:hAnsi="Tahoma" w:cs="Tahoma"/>
          <w:szCs w:val="22"/>
          <w:lang w:eastAsia="fr-CA"/>
        </w:rPr>
        <w:t>lient pour les fins du présent C</w:t>
      </w:r>
      <w:r>
        <w:rPr>
          <w:rFonts w:ascii="Tahoma" w:hAnsi="Tahoma" w:cs="Tahoma"/>
          <w:szCs w:val="22"/>
          <w:lang w:eastAsia="fr-CA"/>
        </w:rPr>
        <w:t>ontrat sont : ses administrateurs et dirigeants, ses conseillers légaux et comptables, ses banquiers, ses partenaires commerciaux, ses employés qu’il habilite à traiter les informations financières de son entreprise.</w:t>
      </w:r>
    </w:p>
    <w:p w:rsidR="00294B65" w:rsidRDefault="00700A59" w:rsidP="00294B65">
      <w:pPr>
        <w:numPr>
          <w:ilvl w:val="0"/>
          <w:numId w:val="2"/>
        </w:numPr>
        <w:autoSpaceDE w:val="0"/>
        <w:autoSpaceDN w:val="0"/>
        <w:adjustRightInd w:val="0"/>
        <w:ind w:left="1418" w:hanging="709"/>
        <w:jc w:val="both"/>
        <w:rPr>
          <w:rFonts w:ascii="Tahoma" w:hAnsi="Tahoma" w:cs="Tahoma"/>
          <w:szCs w:val="22"/>
          <w:lang w:eastAsia="fr-CA"/>
        </w:rPr>
      </w:pPr>
      <w:r w:rsidRPr="004415A3">
        <w:rPr>
          <w:rFonts w:ascii="Tahoma" w:hAnsi="Tahoma" w:cs="Tahoma"/>
          <w:szCs w:val="22"/>
          <w:lang w:eastAsia="fr-CA"/>
        </w:rPr>
        <w:t>À</w:t>
      </w:r>
      <w:r w:rsidR="00294B65" w:rsidRPr="004415A3">
        <w:rPr>
          <w:rFonts w:ascii="Tahoma" w:hAnsi="Tahoma" w:cs="Tahoma"/>
          <w:szCs w:val="22"/>
          <w:lang w:eastAsia="fr-CA"/>
        </w:rPr>
        <w:t xml:space="preserve"> mettre en place les contraintes matérielles et techniques pour empêcher l’utilisation irrégulière des Services et pour en assurer la surveillance;</w:t>
      </w:r>
    </w:p>
    <w:p w:rsidR="00A1789D" w:rsidRPr="00045086" w:rsidRDefault="00700A59" w:rsidP="00A1789D">
      <w:pPr>
        <w:numPr>
          <w:ilvl w:val="0"/>
          <w:numId w:val="2"/>
        </w:numPr>
        <w:autoSpaceDE w:val="0"/>
        <w:autoSpaceDN w:val="0"/>
        <w:adjustRightInd w:val="0"/>
        <w:ind w:left="1418" w:hanging="709"/>
        <w:jc w:val="both"/>
        <w:rPr>
          <w:rFonts w:ascii="Tahoma" w:hAnsi="Tahoma" w:cs="Tahoma"/>
          <w:szCs w:val="22"/>
          <w:lang w:eastAsia="fr-CA"/>
        </w:rPr>
      </w:pPr>
      <w:r w:rsidRPr="00D47F2B">
        <w:rPr>
          <w:rFonts w:ascii="Tahoma" w:hAnsi="Tahoma" w:cs="Tahoma"/>
          <w:szCs w:val="22"/>
          <w:lang w:eastAsia="fr-CA"/>
        </w:rPr>
        <w:lastRenderedPageBreak/>
        <w:t>À</w:t>
      </w:r>
      <w:r w:rsidR="00A1789D" w:rsidRPr="00D47F2B">
        <w:rPr>
          <w:rFonts w:ascii="Tahoma" w:hAnsi="Tahoma" w:cs="Tahoma"/>
          <w:szCs w:val="22"/>
          <w:lang w:eastAsia="fr-CA"/>
        </w:rPr>
        <w:t xml:space="preserve"> user des équipements fournis ou installés par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A1789D" w:rsidRPr="00D47F2B">
        <w:rPr>
          <w:rFonts w:ascii="Tahoma" w:hAnsi="Tahoma" w:cs="Tahoma"/>
          <w:szCs w:val="22"/>
          <w:lang w:eastAsia="fr-CA"/>
        </w:rPr>
        <w:t xml:space="preserve"> avec </w:t>
      </w:r>
      <w:r w:rsidR="00A1789D">
        <w:rPr>
          <w:rFonts w:ascii="Tahoma" w:hAnsi="Tahoma" w:cs="Tahoma"/>
          <w:szCs w:val="22"/>
          <w:lang w:eastAsia="fr-CA"/>
        </w:rPr>
        <w:t>diligence et soins, et comme</w:t>
      </w:r>
      <w:r w:rsidR="00A1789D" w:rsidRPr="00D47F2B">
        <w:rPr>
          <w:rFonts w:ascii="Tahoma" w:hAnsi="Tahoma" w:cs="Tahoma"/>
          <w:szCs w:val="22"/>
          <w:lang w:eastAsia="fr-CA"/>
        </w:rPr>
        <w:t xml:space="preserve"> s’il en était propriétaire;</w:t>
      </w:r>
    </w:p>
    <w:p w:rsidR="00294B65" w:rsidRDefault="00700A59" w:rsidP="00294B65">
      <w:pPr>
        <w:numPr>
          <w:ilvl w:val="0"/>
          <w:numId w:val="2"/>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À</w:t>
      </w:r>
      <w:r w:rsidR="00294B65" w:rsidRPr="00045086">
        <w:rPr>
          <w:rFonts w:ascii="Tahoma" w:hAnsi="Tahoma" w:cs="Tahoma"/>
          <w:szCs w:val="22"/>
          <w:lang w:eastAsia="fr-CA"/>
        </w:rPr>
        <w:t xml:space="preserve"> informer</w:t>
      </w:r>
      <w:r w:rsidR="005A790D">
        <w:rPr>
          <w:rFonts w:ascii="Tahoma" w:hAnsi="Tahoma" w:cs="Tahoma"/>
          <w:szCs w:val="22"/>
          <w:lang w:eastAsia="fr-CA"/>
        </w:rPr>
        <w:t>,</w:t>
      </w:r>
      <w:r w:rsidR="00294B65" w:rsidRPr="00045086">
        <w:rPr>
          <w:rFonts w:ascii="Tahoma" w:hAnsi="Tahoma" w:cs="Tahoma"/>
          <w:szCs w:val="22"/>
          <w:lang w:eastAsia="fr-CA"/>
        </w:rPr>
        <w:t xml:space="preserve"> </w:t>
      </w:r>
      <w:r w:rsidR="005A790D">
        <w:rPr>
          <w:rFonts w:ascii="Tahoma" w:hAnsi="Tahoma" w:cs="Tahoma"/>
          <w:szCs w:val="22"/>
          <w:lang w:eastAsia="fr-CA"/>
        </w:rPr>
        <w:t xml:space="preserve">par écrit, </w:t>
      </w:r>
      <w:r w:rsidR="00294B65" w:rsidRPr="00045086">
        <w:rPr>
          <w:rFonts w:ascii="Tahoma" w:hAnsi="Tahoma" w:cs="Tahoma"/>
          <w:szCs w:val="22"/>
          <w:lang w:eastAsia="fr-CA"/>
        </w:rPr>
        <w:t xml:space="preserve">sans délai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294B65" w:rsidRPr="00045086">
        <w:rPr>
          <w:rFonts w:ascii="Tahoma" w:hAnsi="Tahoma" w:cs="Tahoma"/>
          <w:szCs w:val="22"/>
          <w:lang w:eastAsia="fr-CA"/>
        </w:rPr>
        <w:t xml:space="preserve"> de tout problème porté à sa connaissance concernant les Services et à collaborer avec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294B65" w:rsidRPr="00045086">
        <w:rPr>
          <w:rFonts w:ascii="Tahoma" w:hAnsi="Tahoma" w:cs="Tahoma"/>
          <w:szCs w:val="22"/>
          <w:lang w:eastAsia="fr-CA"/>
        </w:rPr>
        <w:t xml:space="preserve"> afin que ce dernier puisse rendre les Services conformément au présent Contrat;</w:t>
      </w:r>
    </w:p>
    <w:p w:rsidR="005A790D" w:rsidRPr="00045086" w:rsidRDefault="00700A59" w:rsidP="00294B65">
      <w:pPr>
        <w:numPr>
          <w:ilvl w:val="0"/>
          <w:numId w:val="2"/>
        </w:numPr>
        <w:autoSpaceDE w:val="0"/>
        <w:autoSpaceDN w:val="0"/>
        <w:adjustRightInd w:val="0"/>
        <w:ind w:left="1418" w:hanging="709"/>
        <w:jc w:val="both"/>
        <w:rPr>
          <w:rFonts w:ascii="Tahoma" w:hAnsi="Tahoma" w:cs="Tahoma"/>
          <w:szCs w:val="22"/>
          <w:lang w:eastAsia="fr-CA"/>
        </w:rPr>
      </w:pPr>
      <w:r>
        <w:rPr>
          <w:rFonts w:ascii="Tahoma" w:hAnsi="Tahoma" w:cs="Tahoma"/>
          <w:szCs w:val="22"/>
          <w:lang w:eastAsia="fr-CA"/>
        </w:rPr>
        <w:t>À</w:t>
      </w:r>
      <w:r w:rsidR="005A790D">
        <w:rPr>
          <w:rFonts w:ascii="Tahoma" w:hAnsi="Tahoma" w:cs="Tahoma"/>
          <w:szCs w:val="22"/>
          <w:lang w:eastAsia="fr-CA"/>
        </w:rPr>
        <w:t xml:space="preserve"> informer, par écrit, sans délai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5A790D">
        <w:rPr>
          <w:rFonts w:ascii="Tahoma" w:hAnsi="Tahoma" w:cs="Tahoma"/>
          <w:szCs w:val="22"/>
          <w:lang w:eastAsia="fr-CA"/>
        </w:rPr>
        <w:t xml:space="preserve"> de tout changement de son représentant autorisé aux termes d</w:t>
      </w:r>
      <w:r w:rsidR="008B6793">
        <w:rPr>
          <w:rFonts w:ascii="Tahoma" w:hAnsi="Tahoma" w:cs="Tahoma"/>
          <w:szCs w:val="22"/>
          <w:lang w:eastAsia="fr-CA"/>
        </w:rPr>
        <w:t>u présent C</w:t>
      </w:r>
      <w:r w:rsidR="005A790D">
        <w:rPr>
          <w:rFonts w:ascii="Tahoma" w:hAnsi="Tahoma" w:cs="Tahoma"/>
          <w:szCs w:val="22"/>
          <w:lang w:eastAsia="fr-CA"/>
        </w:rPr>
        <w:t>ontrat;</w:t>
      </w:r>
    </w:p>
    <w:p w:rsidR="00294B65" w:rsidRPr="00045086" w:rsidRDefault="00700A59" w:rsidP="00294B65">
      <w:pPr>
        <w:numPr>
          <w:ilvl w:val="0"/>
          <w:numId w:val="2"/>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À</w:t>
      </w:r>
      <w:r w:rsidR="00294B65" w:rsidRPr="00045086">
        <w:rPr>
          <w:rFonts w:ascii="Tahoma" w:hAnsi="Tahoma" w:cs="Tahoma"/>
          <w:szCs w:val="22"/>
          <w:lang w:eastAsia="fr-CA"/>
        </w:rPr>
        <w:t xml:space="preserve"> payer lorsque dû le prix des Services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294B65" w:rsidRPr="00045086">
        <w:rPr>
          <w:rFonts w:ascii="Tahoma" w:hAnsi="Tahoma" w:cs="Tahoma"/>
          <w:szCs w:val="22"/>
          <w:lang w:eastAsia="fr-CA"/>
        </w:rPr>
        <w:t xml:space="preserve"> et le prix de tout service additionnel qu'il pourrait requérir ultérieurement à la signature du présent Contrat, le tout conformément à la Soumission;</w:t>
      </w:r>
    </w:p>
    <w:p w:rsidR="00294B65" w:rsidRDefault="00700A59" w:rsidP="00294B65">
      <w:pPr>
        <w:numPr>
          <w:ilvl w:val="0"/>
          <w:numId w:val="2"/>
        </w:numPr>
        <w:autoSpaceDE w:val="0"/>
        <w:autoSpaceDN w:val="0"/>
        <w:adjustRightInd w:val="0"/>
        <w:ind w:left="1418" w:hanging="709"/>
        <w:jc w:val="both"/>
        <w:rPr>
          <w:rFonts w:ascii="Tahoma" w:hAnsi="Tahoma" w:cs="Tahoma"/>
          <w:szCs w:val="22"/>
          <w:lang w:eastAsia="fr-CA"/>
        </w:rPr>
      </w:pPr>
      <w:r>
        <w:rPr>
          <w:rFonts w:ascii="Tahoma" w:hAnsi="Tahoma" w:cs="Tahoma"/>
          <w:szCs w:val="22"/>
          <w:lang w:eastAsia="fr-CA"/>
        </w:rPr>
        <w:t>À</w:t>
      </w:r>
      <w:r w:rsidR="00294B65">
        <w:rPr>
          <w:rFonts w:ascii="Tahoma" w:hAnsi="Tahoma" w:cs="Tahoma"/>
          <w:szCs w:val="22"/>
          <w:lang w:eastAsia="fr-CA"/>
        </w:rPr>
        <w:t xml:space="preserve"> se conformer aux directives et spécifications techniques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294B65">
        <w:rPr>
          <w:rFonts w:ascii="Tahoma" w:hAnsi="Tahoma" w:cs="Tahoma"/>
          <w:szCs w:val="22"/>
          <w:lang w:eastAsia="fr-CA"/>
        </w:rPr>
        <w:t xml:space="preserve"> énoncées à la Soumission ou transmises de temps à autre au Client par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294B65">
        <w:rPr>
          <w:rFonts w:ascii="Tahoma" w:hAnsi="Tahoma" w:cs="Tahoma"/>
          <w:szCs w:val="22"/>
          <w:lang w:eastAsia="fr-CA"/>
        </w:rPr>
        <w:t>, le tout afin d’</w:t>
      </w:r>
      <w:r w:rsidR="00294B65" w:rsidRPr="00045086">
        <w:rPr>
          <w:rFonts w:ascii="Tahoma" w:hAnsi="Tahoma" w:cs="Tahoma"/>
          <w:szCs w:val="22"/>
          <w:lang w:eastAsia="fr-CA"/>
        </w:rPr>
        <w:t>assurer la bonne exécution des Services à être fournis</w:t>
      </w:r>
      <w:r w:rsidR="00294B65">
        <w:rPr>
          <w:rFonts w:ascii="Tahoma" w:hAnsi="Tahoma" w:cs="Tahoma"/>
          <w:szCs w:val="22"/>
          <w:lang w:eastAsia="fr-CA"/>
        </w:rPr>
        <w:t>;</w:t>
      </w:r>
    </w:p>
    <w:p w:rsidR="00294B65" w:rsidRPr="00045086" w:rsidRDefault="00700A59" w:rsidP="00294B65">
      <w:pPr>
        <w:numPr>
          <w:ilvl w:val="0"/>
          <w:numId w:val="2"/>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À</w:t>
      </w:r>
      <w:r w:rsidR="00294B65" w:rsidRPr="00045086">
        <w:rPr>
          <w:rFonts w:ascii="Tahoma" w:hAnsi="Tahoma" w:cs="Tahoma"/>
          <w:szCs w:val="22"/>
          <w:lang w:eastAsia="fr-CA"/>
        </w:rPr>
        <w:t xml:space="preserve"> </w:t>
      </w:r>
      <w:r w:rsidR="00294B65" w:rsidRPr="00045086">
        <w:rPr>
          <w:rFonts w:ascii="Tahoma" w:hAnsi="Tahoma" w:cs="Tahoma"/>
          <w:szCs w:val="22"/>
        </w:rPr>
        <w:t xml:space="preserve">obtenir et payer pour tout l’équipement et services de tiers (par ex. </w:t>
      </w:r>
      <w:r w:rsidR="00294B65" w:rsidRPr="00FA3914">
        <w:rPr>
          <w:rFonts w:ascii="Tahoma" w:hAnsi="Tahoma" w:cs="Tahoma"/>
          <w:i/>
          <w:szCs w:val="22"/>
        </w:rPr>
        <w:t>hardware</w:t>
      </w:r>
      <w:r w:rsidR="00294B65" w:rsidRPr="00045086">
        <w:rPr>
          <w:rFonts w:ascii="Tahoma" w:hAnsi="Tahoma" w:cs="Tahoma"/>
          <w:szCs w:val="22"/>
        </w:rPr>
        <w:t>) nécessaire à l’accès et à l’utilisation des Services</w:t>
      </w:r>
      <w:r w:rsidR="00A1789D" w:rsidRPr="00A1789D">
        <w:rPr>
          <w:rFonts w:ascii="Tahoma" w:hAnsi="Tahoma" w:cs="Tahoma"/>
          <w:szCs w:val="22"/>
        </w:rPr>
        <w:t xml:space="preserve"> </w:t>
      </w:r>
      <w:r w:rsidR="00A1789D">
        <w:rPr>
          <w:rFonts w:ascii="Tahoma" w:hAnsi="Tahoma" w:cs="Tahoma"/>
          <w:szCs w:val="22"/>
        </w:rPr>
        <w:t xml:space="preserve">et qui ne sont pas fournis par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00294B65" w:rsidRPr="00045086">
        <w:rPr>
          <w:rFonts w:ascii="Tahoma" w:hAnsi="Tahoma" w:cs="Tahoma"/>
          <w:szCs w:val="22"/>
        </w:rPr>
        <w:t>;</w:t>
      </w:r>
    </w:p>
    <w:p w:rsidR="00294B65" w:rsidRPr="00045086" w:rsidRDefault="00700A59" w:rsidP="00294B65">
      <w:pPr>
        <w:numPr>
          <w:ilvl w:val="0"/>
          <w:numId w:val="2"/>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À</w:t>
      </w:r>
      <w:r w:rsidR="00294B65" w:rsidRPr="00045086">
        <w:rPr>
          <w:rFonts w:ascii="Tahoma" w:hAnsi="Tahoma" w:cs="Tahoma"/>
          <w:szCs w:val="22"/>
          <w:lang w:eastAsia="fr-CA"/>
        </w:rPr>
        <w:t xml:space="preserve"> ne pas revendre ou utiliser les Services au bénéfice des compétiteurs directs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294B65" w:rsidRPr="00045086">
        <w:rPr>
          <w:rFonts w:ascii="Tahoma" w:hAnsi="Tahoma" w:cs="Tahoma"/>
          <w:szCs w:val="22"/>
          <w:lang w:eastAsia="fr-CA"/>
        </w:rPr>
        <w:t>, soit des sociétés offrant des services d</w:t>
      </w:r>
      <w:r w:rsidR="00294B65">
        <w:rPr>
          <w:rFonts w:ascii="Tahoma" w:hAnsi="Tahoma" w:cs="Tahoma"/>
          <w:szCs w:val="22"/>
          <w:lang w:eastAsia="fr-CA"/>
        </w:rPr>
        <w:t>’interconnexion Internet</w:t>
      </w:r>
      <w:r w:rsidR="00294B65" w:rsidRPr="00045086">
        <w:rPr>
          <w:rFonts w:ascii="Tahoma" w:hAnsi="Tahoma" w:cs="Tahoma"/>
          <w:szCs w:val="22"/>
          <w:lang w:eastAsia="fr-CA"/>
        </w:rPr>
        <w:t>;</w:t>
      </w:r>
    </w:p>
    <w:p w:rsidR="00294B65" w:rsidRDefault="00700A59" w:rsidP="00294B65">
      <w:pPr>
        <w:numPr>
          <w:ilvl w:val="0"/>
          <w:numId w:val="2"/>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À</w:t>
      </w:r>
      <w:r w:rsidR="00294B65" w:rsidRPr="00045086">
        <w:rPr>
          <w:rFonts w:ascii="Tahoma" w:hAnsi="Tahoma" w:cs="Tahoma"/>
          <w:szCs w:val="22"/>
          <w:lang w:eastAsia="fr-CA"/>
        </w:rPr>
        <w:t xml:space="preserve"> ne pas utiliser les Services à des fins illégales ou illicites, mais seulement qu’en conformité avec toute loi fédérale ou provinciale applicable, notamment le Client s’engage et s’oblige à respecter les lois applicables relatives à la propriété intellectuelle</w:t>
      </w:r>
      <w:r w:rsidR="00294B65">
        <w:rPr>
          <w:rFonts w:ascii="Tahoma" w:hAnsi="Tahoma" w:cs="Tahoma"/>
          <w:szCs w:val="22"/>
          <w:lang w:eastAsia="fr-CA"/>
        </w:rPr>
        <w:t>, à la publicité non</w:t>
      </w:r>
      <w:r w:rsidR="00402F13">
        <w:rPr>
          <w:rFonts w:ascii="Tahoma" w:hAnsi="Tahoma" w:cs="Tahoma"/>
          <w:szCs w:val="22"/>
          <w:lang w:eastAsia="fr-CA"/>
        </w:rPr>
        <w:t xml:space="preserve"> </w:t>
      </w:r>
      <w:r w:rsidR="00294B65">
        <w:rPr>
          <w:rFonts w:ascii="Tahoma" w:hAnsi="Tahoma" w:cs="Tahoma"/>
          <w:szCs w:val="22"/>
          <w:lang w:eastAsia="fr-CA"/>
        </w:rPr>
        <w:t>sollicitée</w:t>
      </w:r>
      <w:r w:rsidR="00294B65" w:rsidRPr="00045086">
        <w:rPr>
          <w:rFonts w:ascii="Tahoma" w:hAnsi="Tahoma" w:cs="Tahoma"/>
          <w:szCs w:val="22"/>
          <w:lang w:eastAsia="fr-CA"/>
        </w:rPr>
        <w:t xml:space="preserve"> et à la protection des renseignements personnels.</w:t>
      </w:r>
    </w:p>
    <w:p w:rsidR="00051BAE" w:rsidRPr="00404C00" w:rsidRDefault="00404C00" w:rsidP="006936A0">
      <w:pPr>
        <w:numPr>
          <w:ilvl w:val="0"/>
          <w:numId w:val="2"/>
        </w:numPr>
        <w:autoSpaceDE w:val="0"/>
        <w:autoSpaceDN w:val="0"/>
        <w:adjustRightInd w:val="0"/>
        <w:ind w:left="1418" w:hanging="709"/>
        <w:jc w:val="both"/>
        <w:rPr>
          <w:rFonts w:ascii="Tahoma" w:hAnsi="Tahoma" w:cs="Tahoma"/>
          <w:szCs w:val="22"/>
          <w:lang w:eastAsia="fr-CA"/>
        </w:rPr>
      </w:pPr>
      <w:r w:rsidRPr="00404C00">
        <w:rPr>
          <w:rFonts w:ascii="Tahoma" w:hAnsi="Tahoma" w:cs="Tahoma"/>
          <w:szCs w:val="22"/>
          <w:lang w:eastAsia="fr-CA"/>
        </w:rPr>
        <w:t xml:space="preserve">À obtenir les autorisations nécessaires afin d’installer les équipements requis </w:t>
      </w:r>
      <w:r>
        <w:rPr>
          <w:rFonts w:ascii="Tahoma" w:hAnsi="Tahoma" w:cs="Tahoma"/>
          <w:szCs w:val="22"/>
          <w:lang w:eastAsia="fr-CA"/>
        </w:rPr>
        <w:t>(tour ou trépied, etc.) sur le toit du bâtiment dans le cas où celui-ci n’est pas propriétaire de l’emplacement.</w:t>
      </w:r>
    </w:p>
    <w:p w:rsidR="00700A59" w:rsidRDefault="00700A59" w:rsidP="00294B65">
      <w:pPr>
        <w:autoSpaceDE w:val="0"/>
        <w:autoSpaceDN w:val="0"/>
        <w:adjustRightInd w:val="0"/>
        <w:jc w:val="both"/>
        <w:rPr>
          <w:rFonts w:ascii="Tahoma" w:hAnsi="Tahoma" w:cs="Tahoma"/>
          <w:szCs w:val="22"/>
          <w:lang w:eastAsia="fr-CA"/>
        </w:rPr>
      </w:pPr>
    </w:p>
    <w:p w:rsidR="00700A59" w:rsidRDefault="00700A59" w:rsidP="00294B65">
      <w:pPr>
        <w:autoSpaceDE w:val="0"/>
        <w:autoSpaceDN w:val="0"/>
        <w:adjustRightInd w:val="0"/>
        <w:jc w:val="both"/>
        <w:rPr>
          <w:rFonts w:ascii="Tahoma" w:hAnsi="Tahoma" w:cs="Tahoma"/>
          <w:szCs w:val="22"/>
          <w:lang w:eastAsia="fr-CA"/>
        </w:rPr>
      </w:pPr>
    </w:p>
    <w:p w:rsidR="00700A59" w:rsidRDefault="00700A59" w:rsidP="00700A59">
      <w:pPr>
        <w:autoSpaceDE w:val="0"/>
        <w:autoSpaceDN w:val="0"/>
        <w:adjustRightInd w:val="0"/>
        <w:jc w:val="both"/>
        <w:rPr>
          <w:rFonts w:ascii="Tahoma" w:hAnsi="Tahoma" w:cs="Tahoma"/>
          <w:i/>
          <w:szCs w:val="22"/>
          <w:lang w:eastAsia="fr-CA"/>
        </w:rPr>
      </w:pPr>
      <w:r>
        <w:rPr>
          <w:rFonts w:ascii="Tahoma" w:hAnsi="Tahoma" w:cs="Tahoma"/>
          <w:i/>
          <w:szCs w:val="22"/>
          <w:lang w:eastAsia="fr-CA"/>
        </w:rPr>
        <w:t>Le c</w:t>
      </w:r>
      <w:r w:rsidRPr="00700A59">
        <w:rPr>
          <w:rFonts w:ascii="Tahoma" w:hAnsi="Tahoma" w:cs="Tahoma"/>
          <w:i/>
          <w:szCs w:val="22"/>
          <w:lang w:eastAsia="fr-CA"/>
        </w:rPr>
        <w:t xml:space="preserve">lient </w:t>
      </w:r>
      <w:r>
        <w:rPr>
          <w:rFonts w:ascii="Tahoma" w:hAnsi="Tahoma" w:cs="Tahoma"/>
          <w:i/>
          <w:szCs w:val="22"/>
          <w:lang w:eastAsia="fr-CA"/>
        </w:rPr>
        <w:t xml:space="preserve">qui fait office de Station Relai </w:t>
      </w:r>
      <w:r w:rsidRPr="00700A59">
        <w:rPr>
          <w:rFonts w:ascii="Tahoma" w:hAnsi="Tahoma" w:cs="Tahoma"/>
          <w:i/>
          <w:szCs w:val="22"/>
          <w:lang w:eastAsia="fr-CA"/>
        </w:rPr>
        <w:t xml:space="preserve">s'engage et s'oblige envers </w:t>
      </w:r>
      <w:proofErr w:type="spellStart"/>
      <w:r w:rsidR="00F35A20">
        <w:rPr>
          <w:rFonts w:ascii="Tahoma" w:hAnsi="Tahoma" w:cs="Tahoma"/>
          <w:i/>
          <w:szCs w:val="22"/>
          <w:lang w:eastAsia="fr-CA"/>
        </w:rPr>
        <w:t>BlackIP</w:t>
      </w:r>
      <w:proofErr w:type="spellEnd"/>
      <w:r w:rsidR="00F35A20">
        <w:rPr>
          <w:rFonts w:ascii="Tahoma" w:hAnsi="Tahoma" w:cs="Tahoma"/>
          <w:i/>
          <w:szCs w:val="22"/>
          <w:lang w:eastAsia="fr-CA"/>
        </w:rPr>
        <w:t xml:space="preserve"> 360</w:t>
      </w:r>
      <w:r w:rsidRPr="00700A59">
        <w:rPr>
          <w:rFonts w:ascii="Tahoma" w:hAnsi="Tahoma" w:cs="Tahoma"/>
          <w:i/>
          <w:szCs w:val="22"/>
          <w:lang w:eastAsia="fr-CA"/>
        </w:rPr>
        <w:t xml:space="preserve"> à ce qui suit:</w:t>
      </w:r>
    </w:p>
    <w:p w:rsidR="00700A59" w:rsidRDefault="00700A59" w:rsidP="00700A59">
      <w:pPr>
        <w:autoSpaceDE w:val="0"/>
        <w:autoSpaceDN w:val="0"/>
        <w:adjustRightInd w:val="0"/>
        <w:jc w:val="both"/>
        <w:rPr>
          <w:rFonts w:ascii="Tahoma" w:hAnsi="Tahoma" w:cs="Tahoma"/>
          <w:i/>
          <w:szCs w:val="22"/>
          <w:lang w:eastAsia="fr-CA"/>
        </w:rPr>
      </w:pPr>
      <w:r>
        <w:rPr>
          <w:rFonts w:ascii="Tahoma" w:hAnsi="Tahoma" w:cs="Tahoma"/>
          <w:i/>
          <w:szCs w:val="22"/>
          <w:lang w:eastAsia="fr-CA"/>
        </w:rPr>
        <w:tab/>
      </w:r>
    </w:p>
    <w:p w:rsidR="00700A59" w:rsidRDefault="004509E1" w:rsidP="004509E1">
      <w:pPr>
        <w:pStyle w:val="Paragraphedeliste"/>
        <w:numPr>
          <w:ilvl w:val="0"/>
          <w:numId w:val="9"/>
        </w:numPr>
        <w:autoSpaceDE w:val="0"/>
        <w:autoSpaceDN w:val="0"/>
        <w:adjustRightInd w:val="0"/>
        <w:jc w:val="both"/>
        <w:rPr>
          <w:rFonts w:ascii="Tahoma" w:hAnsi="Tahoma" w:cs="Tahoma"/>
          <w:szCs w:val="22"/>
          <w:lang w:eastAsia="fr-CA"/>
        </w:rPr>
      </w:pPr>
      <w:r>
        <w:rPr>
          <w:rFonts w:ascii="Tahoma" w:hAnsi="Tahoma" w:cs="Tahoma"/>
          <w:szCs w:val="22"/>
          <w:lang w:eastAsia="fr-CA"/>
        </w:rPr>
        <w:t xml:space="preserve">     Fournir </w:t>
      </w:r>
      <w:r w:rsidR="00F35A20">
        <w:rPr>
          <w:rFonts w:ascii="Tahoma" w:hAnsi="Tahoma" w:cs="Tahoma"/>
          <w:szCs w:val="22"/>
          <w:lang w:eastAsia="fr-CA"/>
        </w:rPr>
        <w:t xml:space="preserve">à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Pr>
          <w:rFonts w:ascii="Tahoma" w:hAnsi="Tahoma" w:cs="Tahoma"/>
          <w:szCs w:val="22"/>
          <w:lang w:eastAsia="fr-CA"/>
        </w:rPr>
        <w:t xml:space="preserve"> un accès à ces équipements 24/24h (intérieur et extérieur) ;</w:t>
      </w:r>
    </w:p>
    <w:p w:rsidR="004509E1" w:rsidRDefault="004509E1" w:rsidP="004509E1">
      <w:pPr>
        <w:pStyle w:val="Paragraphedeliste"/>
        <w:numPr>
          <w:ilvl w:val="0"/>
          <w:numId w:val="9"/>
        </w:numPr>
        <w:autoSpaceDE w:val="0"/>
        <w:autoSpaceDN w:val="0"/>
        <w:adjustRightInd w:val="0"/>
        <w:jc w:val="both"/>
        <w:rPr>
          <w:rFonts w:ascii="Tahoma" w:hAnsi="Tahoma" w:cs="Tahoma"/>
          <w:szCs w:val="22"/>
          <w:lang w:eastAsia="fr-CA"/>
        </w:rPr>
      </w:pPr>
      <w:r>
        <w:rPr>
          <w:rFonts w:ascii="Tahoma" w:hAnsi="Tahoma" w:cs="Tahoma"/>
          <w:szCs w:val="22"/>
          <w:lang w:eastAsia="fr-CA"/>
        </w:rPr>
        <w:t xml:space="preserve">     Laisser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Pr>
          <w:rFonts w:ascii="Tahoma" w:hAnsi="Tahoma" w:cs="Tahoma"/>
          <w:szCs w:val="22"/>
          <w:lang w:eastAsia="fr-CA"/>
        </w:rPr>
        <w:t xml:space="preserve"> installer ses équipements de secours s’il y a lieux (génératrice ou autre);</w:t>
      </w:r>
    </w:p>
    <w:p w:rsidR="00700A59" w:rsidRDefault="004509E1" w:rsidP="00D5234F">
      <w:pPr>
        <w:pStyle w:val="Paragraphedeliste"/>
        <w:numPr>
          <w:ilvl w:val="0"/>
          <w:numId w:val="9"/>
        </w:numPr>
        <w:autoSpaceDE w:val="0"/>
        <w:autoSpaceDN w:val="0"/>
        <w:adjustRightInd w:val="0"/>
        <w:jc w:val="both"/>
        <w:rPr>
          <w:rFonts w:ascii="Tahoma" w:hAnsi="Tahoma" w:cs="Tahoma"/>
          <w:szCs w:val="22"/>
          <w:lang w:eastAsia="fr-CA"/>
        </w:rPr>
      </w:pPr>
      <w:r w:rsidRPr="00CF3058">
        <w:rPr>
          <w:rFonts w:ascii="Tahoma" w:hAnsi="Tahoma" w:cs="Tahoma"/>
          <w:szCs w:val="22"/>
          <w:lang w:eastAsia="fr-CA"/>
        </w:rPr>
        <w:t xml:space="preserve">     </w:t>
      </w:r>
      <w:r w:rsidR="00CF3058" w:rsidRPr="00CF3058">
        <w:rPr>
          <w:rFonts w:ascii="Tahoma" w:hAnsi="Tahoma" w:cs="Tahoma"/>
          <w:szCs w:val="22"/>
          <w:lang w:eastAsia="fr-CA"/>
        </w:rPr>
        <w:t>Fournir une prise électrique Standard afin d’alimenter l’antenne;</w:t>
      </w:r>
    </w:p>
    <w:p w:rsidR="00CF3058" w:rsidRDefault="00CF3058" w:rsidP="00D5234F">
      <w:pPr>
        <w:pStyle w:val="Paragraphedeliste"/>
        <w:numPr>
          <w:ilvl w:val="0"/>
          <w:numId w:val="9"/>
        </w:numPr>
        <w:autoSpaceDE w:val="0"/>
        <w:autoSpaceDN w:val="0"/>
        <w:adjustRightInd w:val="0"/>
        <w:jc w:val="both"/>
        <w:rPr>
          <w:rFonts w:ascii="Tahoma" w:hAnsi="Tahoma" w:cs="Tahoma"/>
          <w:szCs w:val="22"/>
          <w:lang w:eastAsia="fr-CA"/>
        </w:rPr>
      </w:pPr>
      <w:r>
        <w:rPr>
          <w:rFonts w:ascii="Tahoma" w:hAnsi="Tahoma" w:cs="Tahoma"/>
          <w:szCs w:val="22"/>
          <w:lang w:eastAsia="fr-CA"/>
        </w:rPr>
        <w:t xml:space="preserve">     Autoriser un espace afin d’</w:t>
      </w:r>
      <w:r w:rsidR="00607DB8">
        <w:rPr>
          <w:rFonts w:ascii="Tahoma" w:hAnsi="Tahoma" w:cs="Tahoma"/>
          <w:szCs w:val="22"/>
          <w:lang w:eastAsia="fr-CA"/>
        </w:rPr>
        <w:t>y installer un petit cabinet</w:t>
      </w:r>
      <w:r w:rsidR="00AA49C6">
        <w:rPr>
          <w:rFonts w:ascii="Tahoma" w:hAnsi="Tahoma" w:cs="Tahoma"/>
          <w:szCs w:val="22"/>
          <w:lang w:eastAsia="fr-CA"/>
        </w:rPr>
        <w:t xml:space="preserve"> et UPS</w:t>
      </w:r>
      <w:r w:rsidR="00607DB8">
        <w:rPr>
          <w:rFonts w:ascii="Tahoma" w:hAnsi="Tahoma" w:cs="Tahoma"/>
          <w:szCs w:val="22"/>
          <w:lang w:eastAsia="fr-CA"/>
        </w:rPr>
        <w:t>;</w:t>
      </w:r>
    </w:p>
    <w:p w:rsidR="009B12CE" w:rsidRPr="00CF3058" w:rsidRDefault="00607DB8" w:rsidP="00607DB8">
      <w:pPr>
        <w:pStyle w:val="Paragraphedeliste"/>
        <w:numPr>
          <w:ilvl w:val="0"/>
          <w:numId w:val="9"/>
        </w:numPr>
        <w:autoSpaceDE w:val="0"/>
        <w:autoSpaceDN w:val="0"/>
        <w:adjustRightInd w:val="0"/>
        <w:jc w:val="both"/>
        <w:rPr>
          <w:rFonts w:ascii="Tahoma" w:hAnsi="Tahoma" w:cs="Tahoma"/>
          <w:szCs w:val="22"/>
          <w:lang w:eastAsia="fr-CA"/>
        </w:rPr>
      </w:pPr>
      <w:r>
        <w:rPr>
          <w:rFonts w:ascii="Tahoma" w:hAnsi="Tahoma" w:cs="Tahoma"/>
          <w:szCs w:val="22"/>
          <w:lang w:eastAsia="fr-CA"/>
        </w:rPr>
        <w:t xml:space="preserve">     </w:t>
      </w:r>
      <w:r w:rsidR="009B12CE">
        <w:rPr>
          <w:rFonts w:ascii="Tahoma" w:hAnsi="Tahoma" w:cs="Tahoma"/>
          <w:szCs w:val="22"/>
          <w:lang w:eastAsia="fr-CA"/>
        </w:rPr>
        <w:t>S</w:t>
      </w:r>
      <w:r w:rsidR="009B12CE" w:rsidRPr="009B12CE">
        <w:rPr>
          <w:rFonts w:ascii="Tahoma" w:hAnsi="Tahoma" w:cs="Tahoma"/>
          <w:szCs w:val="22"/>
          <w:lang w:eastAsia="fr-CA"/>
        </w:rPr>
        <w:t xml:space="preserve">i l’édifice </w:t>
      </w:r>
      <w:r>
        <w:rPr>
          <w:rFonts w:ascii="Tahoma" w:hAnsi="Tahoma" w:cs="Tahoma"/>
          <w:szCs w:val="22"/>
          <w:lang w:eastAsia="fr-CA"/>
        </w:rPr>
        <w:t xml:space="preserve">est </w:t>
      </w:r>
      <w:proofErr w:type="gramStart"/>
      <w:r>
        <w:rPr>
          <w:rFonts w:ascii="Tahoma" w:hAnsi="Tahoma" w:cs="Tahoma"/>
          <w:szCs w:val="22"/>
          <w:lang w:eastAsia="fr-CA"/>
        </w:rPr>
        <w:t>équipée</w:t>
      </w:r>
      <w:proofErr w:type="gramEnd"/>
      <w:r>
        <w:rPr>
          <w:rFonts w:ascii="Tahoma" w:hAnsi="Tahoma" w:cs="Tahoma"/>
          <w:szCs w:val="22"/>
          <w:lang w:eastAsia="fr-CA"/>
        </w:rPr>
        <w:t xml:space="preserve"> d’un système de coura</w:t>
      </w:r>
      <w:r w:rsidR="009B12CE" w:rsidRPr="009B12CE">
        <w:rPr>
          <w:rFonts w:ascii="Tahoma" w:hAnsi="Tahoma" w:cs="Tahoma"/>
          <w:szCs w:val="22"/>
          <w:lang w:eastAsia="fr-CA"/>
        </w:rPr>
        <w:t xml:space="preserve">nt de secours (Génératrice),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9B12CE">
        <w:rPr>
          <w:rFonts w:ascii="Tahoma" w:hAnsi="Tahoma" w:cs="Tahoma"/>
          <w:szCs w:val="22"/>
          <w:lang w:eastAsia="fr-CA"/>
        </w:rPr>
        <w:t xml:space="preserve"> </w:t>
      </w:r>
      <w:r>
        <w:rPr>
          <w:rFonts w:ascii="Tahoma" w:hAnsi="Tahoma" w:cs="Tahoma"/>
          <w:szCs w:val="22"/>
          <w:lang w:eastAsia="fr-CA"/>
        </w:rPr>
        <w:t xml:space="preserve">                </w:t>
      </w:r>
      <w:r w:rsidR="009B12CE">
        <w:rPr>
          <w:rFonts w:ascii="Tahoma" w:hAnsi="Tahoma" w:cs="Tahoma"/>
          <w:szCs w:val="22"/>
          <w:lang w:eastAsia="fr-CA"/>
        </w:rPr>
        <w:t>pourra utiliser</w:t>
      </w:r>
      <w:r>
        <w:rPr>
          <w:rFonts w:ascii="Tahoma" w:hAnsi="Tahoma" w:cs="Tahoma"/>
          <w:szCs w:val="22"/>
          <w:lang w:eastAsia="fr-CA"/>
        </w:rPr>
        <w:t xml:space="preserve"> un circuit pour maintenir ces équipements.</w:t>
      </w:r>
    </w:p>
    <w:p w:rsidR="00700A59" w:rsidRDefault="00700A59" w:rsidP="009B12CE">
      <w:pPr>
        <w:autoSpaceDE w:val="0"/>
        <w:autoSpaceDN w:val="0"/>
        <w:adjustRightInd w:val="0"/>
        <w:rPr>
          <w:rFonts w:ascii="Tahoma" w:hAnsi="Tahoma" w:cs="Tahoma"/>
          <w:szCs w:val="22"/>
          <w:lang w:eastAsia="fr-CA"/>
        </w:rPr>
      </w:pPr>
    </w:p>
    <w:p w:rsidR="00700A59" w:rsidRDefault="00700A59" w:rsidP="00294B65">
      <w:pPr>
        <w:autoSpaceDE w:val="0"/>
        <w:autoSpaceDN w:val="0"/>
        <w:adjustRightInd w:val="0"/>
        <w:jc w:val="both"/>
        <w:rPr>
          <w:rFonts w:ascii="Tahoma" w:hAnsi="Tahoma" w:cs="Tahoma"/>
          <w:szCs w:val="22"/>
          <w:lang w:eastAsia="fr-CA"/>
        </w:rPr>
      </w:pPr>
    </w:p>
    <w:p w:rsidR="00700A59" w:rsidRDefault="00700A59" w:rsidP="00294B65">
      <w:pPr>
        <w:autoSpaceDE w:val="0"/>
        <w:autoSpaceDN w:val="0"/>
        <w:adjustRightInd w:val="0"/>
        <w:jc w:val="both"/>
        <w:rPr>
          <w:rFonts w:ascii="Tahoma" w:hAnsi="Tahoma" w:cs="Tahoma"/>
          <w:szCs w:val="22"/>
          <w:lang w:eastAsia="fr-CA"/>
        </w:rPr>
      </w:pPr>
    </w:p>
    <w:p w:rsidR="00294B65" w:rsidRPr="00045086" w:rsidRDefault="00F35A20" w:rsidP="00294B65">
      <w:pPr>
        <w:autoSpaceDE w:val="0"/>
        <w:autoSpaceDN w:val="0"/>
        <w:adjustRightInd w:val="0"/>
        <w:jc w:val="both"/>
        <w:rPr>
          <w:rFonts w:ascii="Tahoma" w:hAnsi="Tahoma" w:cs="Tahoma"/>
          <w:i/>
          <w:szCs w:val="22"/>
          <w:lang w:eastAsia="fr-CA"/>
        </w:rPr>
      </w:pPr>
      <w:proofErr w:type="spellStart"/>
      <w:r>
        <w:rPr>
          <w:rFonts w:ascii="Tahoma" w:hAnsi="Tahoma" w:cs="Tahoma"/>
          <w:i/>
          <w:szCs w:val="22"/>
          <w:lang w:eastAsia="fr-CA"/>
        </w:rPr>
        <w:t>BlackIP</w:t>
      </w:r>
      <w:proofErr w:type="spellEnd"/>
      <w:r>
        <w:rPr>
          <w:rFonts w:ascii="Tahoma" w:hAnsi="Tahoma" w:cs="Tahoma"/>
          <w:i/>
          <w:szCs w:val="22"/>
          <w:lang w:eastAsia="fr-CA"/>
        </w:rPr>
        <w:t xml:space="preserve"> 360</w:t>
      </w:r>
      <w:r w:rsidR="00294B65" w:rsidRPr="00045086">
        <w:rPr>
          <w:rFonts w:ascii="Tahoma" w:hAnsi="Tahoma" w:cs="Tahoma"/>
          <w:i/>
          <w:szCs w:val="22"/>
          <w:lang w:eastAsia="fr-CA"/>
        </w:rPr>
        <w:t xml:space="preserve"> s'engage et s'oblige envers le Client à ce qui suit:</w:t>
      </w:r>
    </w:p>
    <w:p w:rsidR="00294B65" w:rsidRPr="00045086" w:rsidRDefault="00294B65" w:rsidP="00294B65">
      <w:pPr>
        <w:numPr>
          <w:ilvl w:val="0"/>
          <w:numId w:val="3"/>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offrir un service </w:t>
      </w:r>
      <w:r>
        <w:rPr>
          <w:rFonts w:ascii="Tahoma" w:hAnsi="Tahoma" w:cs="Tahoma"/>
          <w:szCs w:val="22"/>
          <w:lang w:eastAsia="fr-CA"/>
        </w:rPr>
        <w:t>d’interconnexion Internet</w:t>
      </w:r>
      <w:r w:rsidRPr="00045086">
        <w:rPr>
          <w:rFonts w:ascii="Tahoma" w:hAnsi="Tahoma" w:cs="Tahoma"/>
          <w:szCs w:val="22"/>
          <w:lang w:eastAsia="fr-CA"/>
        </w:rPr>
        <w:t xml:space="preserve"> professionnel, selon les règles de l’art généralement reconnues par l'industrie, et en fonction des spécifications prévues à la Soumission</w:t>
      </w:r>
      <w:r>
        <w:rPr>
          <w:rFonts w:ascii="Tahoma" w:hAnsi="Tahoma" w:cs="Tahoma"/>
          <w:szCs w:val="22"/>
          <w:lang w:eastAsia="fr-CA"/>
        </w:rPr>
        <w:t xml:space="preserve">, incluant fournir toute adresse de courrier électronique lorsqu’applicable et prévue à la Soumission, </w:t>
      </w:r>
      <w:r w:rsidRPr="00045086">
        <w:rPr>
          <w:rFonts w:ascii="Tahoma" w:hAnsi="Tahoma" w:cs="Tahoma"/>
          <w:szCs w:val="22"/>
          <w:lang w:eastAsia="fr-CA"/>
        </w:rPr>
        <w:t>suivant les moyens d’exécution qu’il détermine à son entière discrétion, le tout sous réserve des interruptions planifiées ou d’urgence nécessaires pour le bon fonctionnement et la maintenance des Services;</w:t>
      </w:r>
    </w:p>
    <w:p w:rsidR="00294B65" w:rsidRPr="00045086" w:rsidRDefault="00294B65" w:rsidP="00294B65">
      <w:pPr>
        <w:numPr>
          <w:ilvl w:val="0"/>
          <w:numId w:val="3"/>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t>à</w:t>
      </w:r>
      <w:proofErr w:type="gramEnd"/>
      <w:r w:rsidRPr="00045086">
        <w:rPr>
          <w:rFonts w:ascii="Tahoma" w:hAnsi="Tahoma" w:cs="Tahoma"/>
          <w:szCs w:val="22"/>
          <w:lang w:eastAsia="fr-CA"/>
        </w:rPr>
        <w:t xml:space="preserve"> résoudre tout problème affectant le fonctionnement des Services, dans les meilleurs délais suivant la prise de connaissance du problème par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ou suivant un avis donné à cet effet par le Client. Dans tels cas,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s’engage en prendre en charge le problème à l’intérieur d’un délai maximal de quatre (4) heures</w:t>
      </w:r>
      <w:r>
        <w:rPr>
          <w:rFonts w:ascii="Tahoma" w:hAnsi="Tahoma" w:cs="Tahoma"/>
          <w:szCs w:val="22"/>
          <w:lang w:eastAsia="fr-CA"/>
        </w:rPr>
        <w:t>. Une ligne de support technique est mise à la disposition du Client</w:t>
      </w:r>
      <w:r w:rsidRPr="00045086">
        <w:rPr>
          <w:rFonts w:ascii="Tahoma" w:hAnsi="Tahoma" w:cs="Tahoma"/>
          <w:szCs w:val="22"/>
          <w:lang w:eastAsia="fr-CA"/>
        </w:rPr>
        <w:t>;</w:t>
      </w:r>
    </w:p>
    <w:p w:rsidR="00AE38FD" w:rsidRDefault="00294B65" w:rsidP="00294B65">
      <w:pPr>
        <w:numPr>
          <w:ilvl w:val="0"/>
          <w:numId w:val="3"/>
        </w:numPr>
        <w:autoSpaceDE w:val="0"/>
        <w:autoSpaceDN w:val="0"/>
        <w:adjustRightInd w:val="0"/>
        <w:ind w:left="1418" w:hanging="709"/>
        <w:jc w:val="both"/>
        <w:rPr>
          <w:rFonts w:ascii="Tahoma" w:hAnsi="Tahoma" w:cs="Tahoma"/>
          <w:szCs w:val="22"/>
          <w:lang w:eastAsia="fr-CA"/>
        </w:rPr>
      </w:pPr>
      <w:proofErr w:type="gramStart"/>
      <w:r w:rsidRPr="00045086">
        <w:rPr>
          <w:rFonts w:ascii="Tahoma" w:hAnsi="Tahoma" w:cs="Tahoma"/>
          <w:szCs w:val="22"/>
          <w:lang w:eastAsia="fr-CA"/>
        </w:rPr>
        <w:lastRenderedPageBreak/>
        <w:t>à</w:t>
      </w:r>
      <w:proofErr w:type="gramEnd"/>
      <w:r w:rsidRPr="00045086">
        <w:rPr>
          <w:rFonts w:ascii="Tahoma" w:hAnsi="Tahoma" w:cs="Tahoma"/>
          <w:szCs w:val="22"/>
          <w:lang w:eastAsia="fr-CA"/>
        </w:rPr>
        <w:t xml:space="preserve"> respecter l’Acco</w:t>
      </w:r>
      <w:r>
        <w:rPr>
          <w:rFonts w:ascii="Tahoma" w:hAnsi="Tahoma" w:cs="Tahoma"/>
          <w:szCs w:val="22"/>
          <w:lang w:eastAsia="fr-CA"/>
        </w:rPr>
        <w:t>rd sur le niveau de service (l’</w:t>
      </w:r>
      <w:r w:rsidRPr="00045086">
        <w:rPr>
          <w:rFonts w:ascii="Tahoma" w:hAnsi="Tahoma" w:cs="Tahoma"/>
          <w:szCs w:val="22"/>
          <w:lang w:eastAsia="fr-CA"/>
        </w:rPr>
        <w:t>« </w:t>
      </w:r>
      <w:r w:rsidRPr="00045086">
        <w:rPr>
          <w:rFonts w:ascii="Tahoma" w:hAnsi="Tahoma" w:cs="Tahoma"/>
          <w:b/>
          <w:szCs w:val="22"/>
          <w:lang w:eastAsia="fr-CA"/>
        </w:rPr>
        <w:t>ANS</w:t>
      </w:r>
      <w:r w:rsidRPr="00045086">
        <w:rPr>
          <w:rFonts w:ascii="Tahoma" w:hAnsi="Tahoma" w:cs="Tahoma"/>
          <w:szCs w:val="22"/>
          <w:lang w:eastAsia="fr-CA"/>
        </w:rPr>
        <w:t> »), lorsqu’applicable à la Soumission, et le tout tel que plus amplement décrit en Annexe « </w:t>
      </w:r>
      <w:r w:rsidRPr="00045086">
        <w:rPr>
          <w:rFonts w:ascii="Tahoma" w:hAnsi="Tahoma" w:cs="Tahoma"/>
          <w:b/>
          <w:szCs w:val="22"/>
          <w:lang w:eastAsia="fr-CA"/>
        </w:rPr>
        <w:t>A</w:t>
      </w:r>
      <w:r w:rsidRPr="00045086">
        <w:rPr>
          <w:rFonts w:ascii="Tahoma" w:hAnsi="Tahoma" w:cs="Tahoma"/>
          <w:szCs w:val="22"/>
          <w:lang w:eastAsia="fr-CA"/>
        </w:rPr>
        <w:t> » des présentes</w:t>
      </w:r>
      <w:r w:rsidR="00871F65">
        <w:rPr>
          <w:rFonts w:ascii="Tahoma" w:hAnsi="Tahoma" w:cs="Tahoma"/>
          <w:szCs w:val="22"/>
          <w:lang w:eastAsia="fr-CA"/>
        </w:rPr>
        <w:t>.</w:t>
      </w:r>
    </w:p>
    <w:p w:rsidR="00035861" w:rsidRDefault="00035861" w:rsidP="00700A59">
      <w:pPr>
        <w:ind w:firstLine="708"/>
      </w:pPr>
    </w:p>
    <w:p w:rsidR="00700A59" w:rsidRDefault="00700A59" w:rsidP="00700A59">
      <w:pPr>
        <w:ind w:firstLine="708"/>
      </w:pPr>
    </w:p>
    <w:p w:rsidR="00700A59" w:rsidRPr="002C28EA" w:rsidRDefault="00700A59" w:rsidP="00700A59">
      <w:pPr>
        <w:ind w:firstLine="708"/>
      </w:pPr>
    </w:p>
    <w:p w:rsidR="00FB3604" w:rsidRDefault="00FB3604" w:rsidP="00294B65">
      <w:pPr>
        <w:pStyle w:val="Titre1"/>
        <w:rPr>
          <w:rFonts w:ascii="Tahoma" w:hAnsi="Tahoma" w:cs="Tahoma"/>
          <w:szCs w:val="22"/>
          <w:lang w:val="fr-CA"/>
        </w:rPr>
      </w:pPr>
      <w:r>
        <w:rPr>
          <w:rFonts w:ascii="Tahoma" w:hAnsi="Tahoma" w:cs="Tahoma"/>
          <w:szCs w:val="22"/>
          <w:lang w:val="fr-CA"/>
        </w:rPr>
        <w:t>Facturation</w:t>
      </w:r>
    </w:p>
    <w:p w:rsidR="00FB3604" w:rsidRDefault="00FB3604" w:rsidP="002C28EA">
      <w:pPr>
        <w:jc w:val="both"/>
      </w:pPr>
    </w:p>
    <w:p w:rsidR="00466EEC" w:rsidRDefault="00907DE7" w:rsidP="002C28EA">
      <w:pPr>
        <w:jc w:val="both"/>
        <w:rPr>
          <w:rFonts w:ascii="Tahoma" w:hAnsi="Tahoma" w:cs="Tahoma"/>
        </w:rPr>
      </w:pPr>
      <w:r>
        <w:rPr>
          <w:rFonts w:ascii="Tahoma" w:hAnsi="Tahoma" w:cs="Tahoma"/>
        </w:rPr>
        <w:t>Des factures mensuelles reflétant les frais et les taxes applicables conformément au Contrat seront transmise</w:t>
      </w:r>
      <w:r w:rsidR="004D488B">
        <w:rPr>
          <w:rFonts w:ascii="Tahoma" w:hAnsi="Tahoma" w:cs="Tahoma"/>
        </w:rPr>
        <w:t>s</w:t>
      </w:r>
      <w:r>
        <w:rPr>
          <w:rFonts w:ascii="Tahoma" w:hAnsi="Tahoma" w:cs="Tahoma"/>
        </w:rPr>
        <w:t xml:space="preserve"> au Client.</w:t>
      </w:r>
      <w:r w:rsidR="004D488B">
        <w:rPr>
          <w:rFonts w:ascii="Tahoma" w:hAnsi="Tahoma" w:cs="Tahoma"/>
        </w:rPr>
        <w:t xml:space="preserve"> Le Client convient d’avance</w:t>
      </w:r>
      <w:r w:rsidR="00FB3604">
        <w:rPr>
          <w:rFonts w:ascii="Tahoma" w:hAnsi="Tahoma" w:cs="Tahoma"/>
        </w:rPr>
        <w:t xml:space="preserve"> que les factures </w:t>
      </w:r>
      <w:r w:rsidR="00F35A20">
        <w:rPr>
          <w:rFonts w:ascii="Tahoma" w:hAnsi="Tahoma" w:cs="Tahoma"/>
        </w:rPr>
        <w:t xml:space="preserve">de </w:t>
      </w:r>
      <w:proofErr w:type="spellStart"/>
      <w:r w:rsidR="00F35A20">
        <w:rPr>
          <w:rFonts w:ascii="Tahoma" w:hAnsi="Tahoma" w:cs="Tahoma"/>
        </w:rPr>
        <w:t>BlackIP</w:t>
      </w:r>
      <w:proofErr w:type="spellEnd"/>
      <w:r w:rsidR="00F35A20">
        <w:rPr>
          <w:rFonts w:ascii="Tahoma" w:hAnsi="Tahoma" w:cs="Tahoma"/>
        </w:rPr>
        <w:t xml:space="preserve"> 360</w:t>
      </w:r>
      <w:r w:rsidR="00FB3604">
        <w:rPr>
          <w:rFonts w:ascii="Tahoma" w:hAnsi="Tahoma" w:cs="Tahoma"/>
        </w:rPr>
        <w:t xml:space="preserve"> seront transmises exclusivement par voie électronique et seulement à partir de la plateforme </w:t>
      </w:r>
      <w:r w:rsidR="00F35A20">
        <w:rPr>
          <w:rFonts w:ascii="Tahoma" w:hAnsi="Tahoma" w:cs="Tahoma"/>
        </w:rPr>
        <w:t xml:space="preserve">de </w:t>
      </w:r>
      <w:proofErr w:type="spellStart"/>
      <w:r w:rsidR="00F35A20">
        <w:rPr>
          <w:rFonts w:ascii="Tahoma" w:hAnsi="Tahoma" w:cs="Tahoma"/>
        </w:rPr>
        <w:t>BlackIP</w:t>
      </w:r>
      <w:proofErr w:type="spellEnd"/>
      <w:r w:rsidR="00F35A20">
        <w:rPr>
          <w:rFonts w:ascii="Tahoma" w:hAnsi="Tahoma" w:cs="Tahoma"/>
        </w:rPr>
        <w:t xml:space="preserve"> 360</w:t>
      </w:r>
      <w:r w:rsidR="00FB3604">
        <w:rPr>
          <w:rFonts w:ascii="Tahoma" w:hAnsi="Tahoma" w:cs="Tahoma"/>
        </w:rPr>
        <w:t xml:space="preserve">. Sur demande du Client, </w:t>
      </w:r>
      <w:proofErr w:type="spellStart"/>
      <w:r w:rsidR="00F35A20">
        <w:rPr>
          <w:rFonts w:ascii="Tahoma" w:hAnsi="Tahoma" w:cs="Tahoma"/>
        </w:rPr>
        <w:t>BlackIP</w:t>
      </w:r>
      <w:proofErr w:type="spellEnd"/>
      <w:r w:rsidR="00F35A20">
        <w:rPr>
          <w:rFonts w:ascii="Tahoma" w:hAnsi="Tahoma" w:cs="Tahoma"/>
        </w:rPr>
        <w:t xml:space="preserve"> 360</w:t>
      </w:r>
      <w:r w:rsidR="00FB3604">
        <w:rPr>
          <w:rFonts w:ascii="Tahoma" w:hAnsi="Tahoma" w:cs="Tahoma"/>
        </w:rPr>
        <w:t xml:space="preserve"> transmettra une copie des factures par la poste.</w:t>
      </w:r>
    </w:p>
    <w:p w:rsidR="00466EEC" w:rsidRDefault="00466EEC">
      <w:pPr>
        <w:spacing w:after="200" w:line="276" w:lineRule="auto"/>
        <w:rPr>
          <w:rFonts w:ascii="Tahoma" w:hAnsi="Tahoma" w:cs="Tahoma"/>
        </w:rPr>
      </w:pPr>
    </w:p>
    <w:p w:rsidR="00294B65" w:rsidRPr="00EC637F" w:rsidRDefault="00294B65" w:rsidP="00294B65">
      <w:pPr>
        <w:pStyle w:val="Titre1"/>
        <w:rPr>
          <w:rFonts w:ascii="Tahoma" w:hAnsi="Tahoma" w:cs="Tahoma"/>
          <w:szCs w:val="22"/>
          <w:lang w:val="fr-CA"/>
        </w:rPr>
      </w:pPr>
      <w:r w:rsidRPr="00EC637F">
        <w:rPr>
          <w:rFonts w:ascii="Tahoma" w:hAnsi="Tahoma" w:cs="Tahoma"/>
          <w:szCs w:val="22"/>
          <w:lang w:val="fr-CA"/>
        </w:rPr>
        <w:t>droits de vérification et UTILISATION DE L’INTERNET</w:t>
      </w:r>
    </w:p>
    <w:p w:rsidR="00294B65" w:rsidRPr="00045086" w:rsidRDefault="00F35A20" w:rsidP="00294B65">
      <w:pPr>
        <w:autoSpaceDE w:val="0"/>
        <w:autoSpaceDN w:val="0"/>
        <w:adjustRightInd w:val="0"/>
        <w:jc w:val="both"/>
        <w:rPr>
          <w:rFonts w:ascii="Tahoma" w:hAnsi="Tahoma" w:cs="Tahoma"/>
          <w:szCs w:val="22"/>
          <w:lang w:eastAsia="fr-CA"/>
        </w:rPr>
      </w:pP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294B65" w:rsidRPr="00045086">
        <w:rPr>
          <w:rFonts w:ascii="Tahoma" w:hAnsi="Tahoma" w:cs="Tahoma"/>
          <w:szCs w:val="22"/>
          <w:lang w:eastAsia="fr-CA"/>
        </w:rPr>
        <w:t xml:space="preserve"> se réserve des droits de vérification sur les données, les métadonnées et les journaux d’utilisation afin de vérifier si l’utilisation que fait le Client des Services est faite en conformité d</w:t>
      </w:r>
      <w:r w:rsidR="00294B65">
        <w:rPr>
          <w:rFonts w:ascii="Tahoma" w:hAnsi="Tahoma" w:cs="Tahoma"/>
          <w:szCs w:val="22"/>
          <w:lang w:eastAsia="fr-CA"/>
        </w:rPr>
        <w:t>u présent Contrat</w:t>
      </w:r>
      <w:r w:rsidR="00294B65" w:rsidRPr="00045086">
        <w:rPr>
          <w:rFonts w:ascii="Tahoma" w:hAnsi="Tahoma" w:cs="Tahoma"/>
          <w:szCs w:val="22"/>
          <w:lang w:eastAsia="fr-CA"/>
        </w:rPr>
        <w:t>.</w:t>
      </w:r>
    </w:p>
    <w:p w:rsidR="00294B65" w:rsidRDefault="00294B65" w:rsidP="00294B65">
      <w:pPr>
        <w:autoSpaceDE w:val="0"/>
        <w:autoSpaceDN w:val="0"/>
        <w:adjustRightInd w:val="0"/>
        <w:jc w:val="both"/>
        <w:rPr>
          <w:rFonts w:ascii="Tahoma" w:hAnsi="Tahoma" w:cs="Tahoma"/>
          <w:szCs w:val="22"/>
          <w:lang w:eastAsia="fr-CA"/>
        </w:rPr>
      </w:pPr>
    </w:p>
    <w:p w:rsidR="00294B65" w:rsidRPr="00EC637F" w:rsidRDefault="00294B65" w:rsidP="00294B65">
      <w:pPr>
        <w:pStyle w:val="Titre2"/>
        <w:numPr>
          <w:ilvl w:val="0"/>
          <w:numId w:val="0"/>
        </w:numPr>
        <w:rPr>
          <w:szCs w:val="22"/>
        </w:rPr>
      </w:pPr>
      <w:r w:rsidRPr="00EC637F">
        <w:rPr>
          <w:szCs w:val="22"/>
        </w:rPr>
        <w:t xml:space="preserve">Les messages </w:t>
      </w:r>
      <w:r w:rsidR="0044704C">
        <w:rPr>
          <w:szCs w:val="22"/>
        </w:rPr>
        <w:t xml:space="preserve">et autres contenus </w:t>
      </w:r>
      <w:r w:rsidRPr="00EC637F">
        <w:rPr>
          <w:szCs w:val="22"/>
        </w:rPr>
        <w:t xml:space="preserve">du Client peuvent être interceptés et lus par des tiers à son insu. Une personne ayant accès à Internet peut causer du tort, engager des frais et contracter des obligations alors qu’elle est reliée au réseau. Toutes ces questions relèvent de la seule responsabilité du Client. </w:t>
      </w:r>
      <w:proofErr w:type="spellStart"/>
      <w:r w:rsidR="00F35A20">
        <w:rPr>
          <w:szCs w:val="22"/>
        </w:rPr>
        <w:t>BlackIP</w:t>
      </w:r>
      <w:proofErr w:type="spellEnd"/>
      <w:r w:rsidR="00F35A20">
        <w:rPr>
          <w:szCs w:val="22"/>
        </w:rPr>
        <w:t xml:space="preserve"> 360</w:t>
      </w:r>
      <w:r w:rsidRPr="00EC637F">
        <w:rPr>
          <w:szCs w:val="22"/>
        </w:rPr>
        <w:t xml:space="preserve"> n’est pas tenu de surveiller les Services. Le</w:t>
      </w:r>
      <w:r>
        <w:rPr>
          <w:szCs w:val="22"/>
        </w:rPr>
        <w:t xml:space="preserve"> </w:t>
      </w:r>
      <w:r w:rsidRPr="00EC637F">
        <w:rPr>
          <w:szCs w:val="22"/>
        </w:rPr>
        <w:t xml:space="preserve">Client convient toutefois que </w:t>
      </w:r>
      <w:proofErr w:type="spellStart"/>
      <w:r w:rsidR="00F35A20">
        <w:rPr>
          <w:szCs w:val="22"/>
        </w:rPr>
        <w:t>BlackIP</w:t>
      </w:r>
      <w:proofErr w:type="spellEnd"/>
      <w:r w:rsidR="00F35A20">
        <w:rPr>
          <w:szCs w:val="22"/>
        </w:rPr>
        <w:t xml:space="preserve"> 360</w:t>
      </w:r>
      <w:r w:rsidRPr="00EC637F">
        <w:rPr>
          <w:szCs w:val="22"/>
        </w:rPr>
        <w:t xml:space="preserve"> peut, à l’occasion, surveiller les Services et divulguer les renseignements nécessaires pour se conformer à une loi, à un règl</w:t>
      </w:r>
      <w:r w:rsidR="004D488B">
        <w:rPr>
          <w:szCs w:val="22"/>
        </w:rPr>
        <w:t>ement, à un jugement d’une cour</w:t>
      </w:r>
      <w:r w:rsidRPr="00EC637F">
        <w:rPr>
          <w:szCs w:val="22"/>
        </w:rPr>
        <w:t xml:space="preserve"> compétente ou à une demande gouvernementale, pour exploiter les Services ou pour se protéger ou protéger des tiers.</w:t>
      </w:r>
    </w:p>
    <w:p w:rsidR="00294B65" w:rsidRPr="00045086" w:rsidRDefault="00294B65" w:rsidP="00294B65">
      <w:pPr>
        <w:autoSpaceDE w:val="0"/>
        <w:autoSpaceDN w:val="0"/>
        <w:adjustRightInd w:val="0"/>
        <w:jc w:val="both"/>
        <w:rPr>
          <w:rFonts w:ascii="Tahoma" w:hAnsi="Tahoma" w:cs="Tahoma"/>
          <w:szCs w:val="22"/>
          <w:lang w:eastAsia="fr-CA"/>
        </w:rPr>
      </w:pPr>
    </w:p>
    <w:p w:rsidR="00294B65" w:rsidRPr="00045086" w:rsidRDefault="00294B65" w:rsidP="00294B65">
      <w:pPr>
        <w:pStyle w:val="Titre1"/>
        <w:rPr>
          <w:rFonts w:ascii="Tahoma" w:hAnsi="Tahoma" w:cs="Tahoma"/>
          <w:szCs w:val="22"/>
        </w:rPr>
      </w:pPr>
      <w:r w:rsidRPr="00045086">
        <w:rPr>
          <w:rFonts w:ascii="Tahoma" w:hAnsi="Tahoma" w:cs="Tahoma"/>
          <w:szCs w:val="22"/>
        </w:rPr>
        <w:t>Confidentialité et informations personnelles</w:t>
      </w:r>
    </w:p>
    <w:p w:rsidR="00294B65"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Le Client reconnaît et accepte le fait que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puisse offrir les Services et autres prestations à des tiers, qui peuvent être des compétiteurs du Client.  Par conséquent, le Client ne doit fournir </w:t>
      </w:r>
      <w:r w:rsidR="00F35A20">
        <w:rPr>
          <w:rFonts w:ascii="Tahoma" w:hAnsi="Tahoma" w:cs="Tahoma"/>
          <w:szCs w:val="22"/>
          <w:lang w:eastAsia="fr-CA"/>
        </w:rPr>
        <w:t xml:space="preserve">à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que les éléments d'information nécessaires à la réalisation des Services.  </w:t>
      </w:r>
    </w:p>
    <w:p w:rsidR="00294B65" w:rsidRPr="00045086" w:rsidRDefault="00294B65" w:rsidP="00294B65">
      <w:pPr>
        <w:autoSpaceDE w:val="0"/>
        <w:autoSpaceDN w:val="0"/>
        <w:adjustRightInd w:val="0"/>
        <w:jc w:val="both"/>
        <w:rPr>
          <w:rFonts w:ascii="Tahoma" w:hAnsi="Tahoma" w:cs="Tahoma"/>
          <w:szCs w:val="22"/>
          <w:lang w:eastAsia="fr-CA"/>
        </w:rPr>
      </w:pPr>
    </w:p>
    <w:p w:rsidR="00294B65" w:rsidRPr="00045086" w:rsidRDefault="00F35A20" w:rsidP="00294B65">
      <w:pPr>
        <w:autoSpaceDE w:val="0"/>
        <w:autoSpaceDN w:val="0"/>
        <w:adjustRightInd w:val="0"/>
        <w:jc w:val="both"/>
        <w:rPr>
          <w:rFonts w:ascii="Tahoma" w:hAnsi="Tahoma" w:cs="Tahoma"/>
          <w:szCs w:val="22"/>
          <w:lang w:eastAsia="fr-CA"/>
        </w:rPr>
      </w:pPr>
      <w:proofErr w:type="spellStart"/>
      <w:r>
        <w:rPr>
          <w:rFonts w:ascii="Tahoma" w:hAnsi="Tahoma" w:cs="Tahoma"/>
          <w:szCs w:val="22"/>
          <w:lang w:val="fr-FR"/>
        </w:rPr>
        <w:t>BlackIP</w:t>
      </w:r>
      <w:proofErr w:type="spellEnd"/>
      <w:r>
        <w:rPr>
          <w:rFonts w:ascii="Tahoma" w:hAnsi="Tahoma" w:cs="Tahoma"/>
          <w:szCs w:val="22"/>
          <w:lang w:val="fr-FR"/>
        </w:rPr>
        <w:t xml:space="preserve"> 360</w:t>
      </w:r>
      <w:r w:rsidR="00294B65" w:rsidRPr="00045086">
        <w:rPr>
          <w:rFonts w:ascii="Tahoma" w:hAnsi="Tahoma" w:cs="Tahoma"/>
          <w:szCs w:val="22"/>
          <w:lang w:val="fr-FR"/>
        </w:rPr>
        <w:t xml:space="preserve"> s'engage </w:t>
      </w:r>
      <w:r w:rsidR="00294B65">
        <w:rPr>
          <w:rFonts w:ascii="Tahoma" w:hAnsi="Tahoma" w:cs="Tahoma"/>
          <w:szCs w:val="22"/>
          <w:lang w:val="fr-FR"/>
        </w:rPr>
        <w:t xml:space="preserve">toutefois </w:t>
      </w:r>
      <w:r w:rsidR="00294B65" w:rsidRPr="00045086">
        <w:rPr>
          <w:rFonts w:ascii="Tahoma" w:hAnsi="Tahoma" w:cs="Tahoma"/>
          <w:szCs w:val="22"/>
          <w:lang w:val="fr-FR"/>
        </w:rPr>
        <w:t xml:space="preserve">à utiliser les informations personnelles qui lui sont transmises par le Client seulement dans le cadre de ses opérations quotidiennes et à ne pas divulguer celles-ci sauf s’il est légalement tenu de le faire ou aux agences de collection lorsque nécessaire. </w:t>
      </w:r>
      <w:proofErr w:type="spellStart"/>
      <w:r>
        <w:rPr>
          <w:rFonts w:ascii="Tahoma" w:hAnsi="Tahoma" w:cs="Tahoma"/>
          <w:szCs w:val="22"/>
          <w:lang w:val="fr-FR"/>
        </w:rPr>
        <w:t>BlackIP</w:t>
      </w:r>
      <w:proofErr w:type="spellEnd"/>
      <w:r>
        <w:rPr>
          <w:rFonts w:ascii="Tahoma" w:hAnsi="Tahoma" w:cs="Tahoma"/>
          <w:szCs w:val="22"/>
          <w:lang w:val="fr-FR"/>
        </w:rPr>
        <w:t xml:space="preserve"> 360</w:t>
      </w:r>
      <w:r w:rsidR="00294B65" w:rsidRPr="00045086">
        <w:rPr>
          <w:rFonts w:ascii="Tahoma" w:hAnsi="Tahoma" w:cs="Tahoma"/>
          <w:szCs w:val="22"/>
          <w:lang w:val="fr-FR"/>
        </w:rPr>
        <w:t xml:space="preserve"> pourra utiliser le nom du Client et/ou son logo dans sa publicité ou à d’autres fins promotionnelles. Le Client pourra, en tout temps, faire parvenir un avis </w:t>
      </w:r>
      <w:r>
        <w:rPr>
          <w:rFonts w:ascii="Tahoma" w:hAnsi="Tahoma" w:cs="Tahoma"/>
          <w:szCs w:val="22"/>
          <w:lang w:val="fr-FR"/>
        </w:rPr>
        <w:t xml:space="preserve">à </w:t>
      </w:r>
      <w:proofErr w:type="spellStart"/>
      <w:r>
        <w:rPr>
          <w:rFonts w:ascii="Tahoma" w:hAnsi="Tahoma" w:cs="Tahoma"/>
          <w:szCs w:val="22"/>
          <w:lang w:val="fr-FR"/>
        </w:rPr>
        <w:t>BlackIP</w:t>
      </w:r>
      <w:proofErr w:type="spellEnd"/>
      <w:r>
        <w:rPr>
          <w:rFonts w:ascii="Tahoma" w:hAnsi="Tahoma" w:cs="Tahoma"/>
          <w:szCs w:val="22"/>
          <w:lang w:val="fr-FR"/>
        </w:rPr>
        <w:t xml:space="preserve"> 360</w:t>
      </w:r>
      <w:r w:rsidR="00294B65" w:rsidRPr="00045086">
        <w:rPr>
          <w:rFonts w:ascii="Tahoma" w:hAnsi="Tahoma" w:cs="Tahoma"/>
          <w:szCs w:val="22"/>
          <w:lang w:val="fr-FR"/>
        </w:rPr>
        <w:t xml:space="preserve"> afin de </w:t>
      </w:r>
      <w:proofErr w:type="gramStart"/>
      <w:r w:rsidR="00294B65" w:rsidRPr="00045086">
        <w:rPr>
          <w:rFonts w:ascii="Tahoma" w:hAnsi="Tahoma" w:cs="Tahoma"/>
          <w:szCs w:val="22"/>
          <w:lang w:val="fr-FR"/>
        </w:rPr>
        <w:t>demander à ce</w:t>
      </w:r>
      <w:proofErr w:type="gramEnd"/>
      <w:r w:rsidR="00294B65" w:rsidRPr="00045086">
        <w:rPr>
          <w:rFonts w:ascii="Tahoma" w:hAnsi="Tahoma" w:cs="Tahoma"/>
          <w:szCs w:val="22"/>
          <w:lang w:val="fr-FR"/>
        </w:rPr>
        <w:t xml:space="preserve"> que son nom ne soit pas utilisé.</w:t>
      </w:r>
    </w:p>
    <w:p w:rsidR="00294B65" w:rsidRPr="00045086" w:rsidRDefault="00294B65" w:rsidP="00294B65">
      <w:pPr>
        <w:widowControl w:val="0"/>
        <w:tabs>
          <w:tab w:val="left" w:pos="-720"/>
        </w:tabs>
        <w:overflowPunct w:val="0"/>
        <w:autoSpaceDE w:val="0"/>
        <w:autoSpaceDN w:val="0"/>
        <w:adjustRightInd w:val="0"/>
        <w:ind w:left="1418"/>
        <w:jc w:val="both"/>
        <w:textAlignment w:val="baseline"/>
        <w:rPr>
          <w:rFonts w:ascii="Tahoma" w:hAnsi="Tahoma" w:cs="Tahoma"/>
          <w:szCs w:val="22"/>
        </w:rPr>
      </w:pPr>
    </w:p>
    <w:p w:rsidR="00294B65" w:rsidRPr="00045086" w:rsidRDefault="00294B65" w:rsidP="00294B65">
      <w:pPr>
        <w:pStyle w:val="Titre1"/>
        <w:rPr>
          <w:rFonts w:ascii="Tahoma" w:hAnsi="Tahoma" w:cs="Tahoma"/>
          <w:szCs w:val="22"/>
        </w:rPr>
      </w:pPr>
      <w:r w:rsidRPr="00045086">
        <w:rPr>
          <w:rFonts w:ascii="Tahoma" w:hAnsi="Tahoma" w:cs="Tahoma"/>
          <w:szCs w:val="22"/>
        </w:rPr>
        <w:t>Non-sollicitation de personnel</w:t>
      </w:r>
    </w:p>
    <w:p w:rsidR="00294B65" w:rsidRPr="00045086"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Le Client s'engage à ne solliciter, embaucher, engager ou autrement retenir les services, directement ou indirectement, d'aucun employé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Cet engagement vaut pendant la Durée du présent Contrat et pour une période de douze (12) mois suivant la fin de celui-ci.  Si le Client fait défaut de respecter cette obligation, il doit immédiatement verser </w:t>
      </w:r>
      <w:r w:rsidR="00F35A20">
        <w:rPr>
          <w:rFonts w:ascii="Tahoma" w:hAnsi="Tahoma" w:cs="Tahoma"/>
          <w:szCs w:val="22"/>
          <w:lang w:eastAsia="fr-CA"/>
        </w:rPr>
        <w:t xml:space="preserve">à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une somme équivalente à trois (3) mois de rémunération de l'employé concerné, à titre de pénalité, le tout sous réserve de tous ses autres droits et recours contre le Client.</w:t>
      </w:r>
    </w:p>
    <w:p w:rsidR="00294B65" w:rsidRPr="00045086" w:rsidRDefault="00294B65" w:rsidP="00294B65">
      <w:pPr>
        <w:pStyle w:val="Retraitcorpsdetexte"/>
        <w:ind w:left="1080"/>
        <w:rPr>
          <w:rFonts w:ascii="Tahoma" w:hAnsi="Tahoma" w:cs="Tahoma"/>
          <w:b/>
          <w:sz w:val="22"/>
          <w:szCs w:val="22"/>
        </w:rPr>
      </w:pPr>
    </w:p>
    <w:p w:rsidR="00294B65" w:rsidRPr="00045086" w:rsidRDefault="00294B65" w:rsidP="00294B65">
      <w:pPr>
        <w:pStyle w:val="Titre1"/>
        <w:rPr>
          <w:rFonts w:ascii="Tahoma" w:hAnsi="Tahoma" w:cs="Tahoma"/>
          <w:szCs w:val="22"/>
        </w:rPr>
      </w:pPr>
      <w:bookmarkStart w:id="3" w:name="_Ref336950321"/>
      <w:r w:rsidRPr="00045086">
        <w:rPr>
          <w:rFonts w:ascii="Tahoma" w:hAnsi="Tahoma" w:cs="Tahoma"/>
          <w:szCs w:val="22"/>
        </w:rPr>
        <w:t>Cas de défaut</w:t>
      </w:r>
    </w:p>
    <w:p w:rsidR="00294B65" w:rsidRPr="00045086"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Si le Client est en défaut relativement à l'une ou l'autre des obligations qui lui incombent en vertu du présent Contrat,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peut, à sa discrétion, suspendre l'accès aux Services et mettre fin au présent Contrat, sur simple avis écrit donné à l’intérieur d’un délai raisonnable selon la gravité du défaut, et sous réserve de tous ses autres droits et recours contre le Client. </w:t>
      </w:r>
      <w:r w:rsidRPr="00045086">
        <w:rPr>
          <w:rFonts w:ascii="Tahoma" w:hAnsi="Tahoma" w:cs="Tahoma"/>
          <w:szCs w:val="22"/>
          <w:lang w:val="fr-FR"/>
        </w:rPr>
        <w:t>Constitue notamment un cas de défaut du Client les situations suivantes :</w:t>
      </w:r>
    </w:p>
    <w:p w:rsidR="00294B65" w:rsidRPr="00045086" w:rsidRDefault="00294B65" w:rsidP="00294B65">
      <w:pPr>
        <w:autoSpaceDE w:val="0"/>
        <w:autoSpaceDN w:val="0"/>
        <w:adjustRightInd w:val="0"/>
        <w:jc w:val="both"/>
        <w:rPr>
          <w:rFonts w:ascii="Tahoma" w:hAnsi="Tahoma" w:cs="Tahoma"/>
          <w:szCs w:val="22"/>
          <w:lang w:val="fr-FR"/>
        </w:rPr>
      </w:pPr>
    </w:p>
    <w:p w:rsidR="00294B65" w:rsidRPr="00045086" w:rsidRDefault="00294B65" w:rsidP="00294B65">
      <w:pPr>
        <w:numPr>
          <w:ilvl w:val="0"/>
          <w:numId w:val="4"/>
        </w:numPr>
        <w:autoSpaceDE w:val="0"/>
        <w:autoSpaceDN w:val="0"/>
        <w:adjustRightInd w:val="0"/>
        <w:ind w:hanging="11"/>
        <w:jc w:val="both"/>
        <w:rPr>
          <w:rFonts w:ascii="Tahoma" w:hAnsi="Tahoma" w:cs="Tahoma"/>
          <w:szCs w:val="22"/>
          <w:lang w:eastAsia="fr-CA"/>
        </w:rPr>
      </w:pPr>
      <w:r w:rsidRPr="00045086">
        <w:rPr>
          <w:rFonts w:ascii="Tahoma" w:hAnsi="Tahoma" w:cs="Tahoma"/>
          <w:szCs w:val="22"/>
          <w:lang w:eastAsia="fr-CA"/>
        </w:rPr>
        <w:t>La faillite, l’insolvabilité et la cession de ses biens;</w:t>
      </w:r>
    </w:p>
    <w:p w:rsidR="00294B65" w:rsidRPr="00045086" w:rsidRDefault="00294B65" w:rsidP="00294B65">
      <w:pPr>
        <w:numPr>
          <w:ilvl w:val="0"/>
          <w:numId w:val="4"/>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 xml:space="preserve">Les opérations du Client, selon l’avis raisonnable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en tout ou partie sont ou sont </w:t>
      </w:r>
      <w:r w:rsidR="008F17F1" w:rsidRPr="00045086">
        <w:rPr>
          <w:rFonts w:ascii="Tahoma" w:hAnsi="Tahoma" w:cs="Tahoma"/>
          <w:szCs w:val="22"/>
          <w:lang w:eastAsia="fr-CA"/>
        </w:rPr>
        <w:t>susceptibles d’être</w:t>
      </w:r>
      <w:r w:rsidRPr="00045086">
        <w:rPr>
          <w:rFonts w:ascii="Tahoma" w:hAnsi="Tahoma" w:cs="Tahoma"/>
          <w:szCs w:val="22"/>
          <w:lang w:eastAsia="fr-CA"/>
        </w:rPr>
        <w:t xml:space="preserve"> obscènes, calomnieuses, immorales, illégales, diffamatoires ou haineuses;</w:t>
      </w:r>
    </w:p>
    <w:p w:rsidR="00294B65" w:rsidRPr="00045086" w:rsidRDefault="00294B65" w:rsidP="00294B65">
      <w:pPr>
        <w:numPr>
          <w:ilvl w:val="0"/>
          <w:numId w:val="4"/>
        </w:numPr>
        <w:autoSpaceDE w:val="0"/>
        <w:autoSpaceDN w:val="0"/>
        <w:adjustRightInd w:val="0"/>
        <w:ind w:hanging="11"/>
        <w:jc w:val="both"/>
        <w:rPr>
          <w:rFonts w:ascii="Tahoma" w:hAnsi="Tahoma" w:cs="Tahoma"/>
          <w:szCs w:val="22"/>
          <w:lang w:eastAsia="fr-CA"/>
        </w:rPr>
      </w:pPr>
      <w:r w:rsidRPr="00045086">
        <w:rPr>
          <w:rFonts w:ascii="Tahoma" w:hAnsi="Tahoma" w:cs="Tahoma"/>
          <w:szCs w:val="22"/>
          <w:lang w:eastAsia="fr-CA"/>
        </w:rPr>
        <w:t xml:space="preserve">Le Client porte ou est susceptible de porter atteinte à la réputation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w:t>
      </w:r>
    </w:p>
    <w:p w:rsidR="00294B65" w:rsidRPr="00045086" w:rsidRDefault="00294B65" w:rsidP="00294B65">
      <w:pPr>
        <w:numPr>
          <w:ilvl w:val="0"/>
          <w:numId w:val="4"/>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Le Client viole ou est susceptible de violer tout droit, titre ou intérêt de propriété intellectuelle appartenant à un tiers;</w:t>
      </w:r>
    </w:p>
    <w:p w:rsidR="00294B65" w:rsidRPr="00045086" w:rsidRDefault="00294B65" w:rsidP="00294B65">
      <w:pPr>
        <w:numPr>
          <w:ilvl w:val="0"/>
          <w:numId w:val="4"/>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Le Client cause ou est susceptible de causer, directement ou indirectement, un quelconque dommage à un tiers;</w:t>
      </w:r>
    </w:p>
    <w:p w:rsidR="00294B65" w:rsidRPr="00045086" w:rsidRDefault="00294B65" w:rsidP="00294B65">
      <w:pPr>
        <w:numPr>
          <w:ilvl w:val="0"/>
          <w:numId w:val="4"/>
        </w:numPr>
        <w:autoSpaceDE w:val="0"/>
        <w:autoSpaceDN w:val="0"/>
        <w:adjustRightInd w:val="0"/>
        <w:ind w:left="1418" w:hanging="709"/>
        <w:jc w:val="both"/>
        <w:rPr>
          <w:rFonts w:ascii="Tahoma" w:hAnsi="Tahoma" w:cs="Tahoma"/>
          <w:szCs w:val="22"/>
          <w:lang w:eastAsia="fr-CA"/>
        </w:rPr>
      </w:pPr>
      <w:r w:rsidRPr="00045086">
        <w:rPr>
          <w:rFonts w:ascii="Tahoma" w:hAnsi="Tahoma" w:cs="Tahoma"/>
          <w:szCs w:val="22"/>
          <w:lang w:eastAsia="fr-CA"/>
        </w:rPr>
        <w:t xml:space="preserve">Le Client entraîne ou est susceptible d'entraîner des problèmes affectant le bon fonctionnement des Services, incluant l’hébergement d’autres clients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w:t>
      </w:r>
    </w:p>
    <w:p w:rsidR="00294B65" w:rsidRPr="00045086" w:rsidRDefault="00294B65" w:rsidP="00294B65">
      <w:pPr>
        <w:autoSpaceDE w:val="0"/>
        <w:autoSpaceDN w:val="0"/>
        <w:adjustRightInd w:val="0"/>
        <w:ind w:left="720"/>
        <w:jc w:val="both"/>
        <w:rPr>
          <w:rFonts w:ascii="Tahoma" w:hAnsi="Tahoma" w:cs="Tahoma"/>
          <w:szCs w:val="22"/>
          <w:lang w:eastAsia="fr-CA"/>
        </w:rPr>
      </w:pPr>
    </w:p>
    <w:p w:rsidR="00294B65" w:rsidRPr="00045086"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En cas de résiliation du présent </w:t>
      </w:r>
      <w:r w:rsidR="008B6793">
        <w:rPr>
          <w:rFonts w:ascii="Tahoma" w:hAnsi="Tahoma" w:cs="Tahoma"/>
          <w:szCs w:val="22"/>
          <w:lang w:eastAsia="fr-CA"/>
        </w:rPr>
        <w:t>C</w:t>
      </w:r>
      <w:r w:rsidRPr="00045086">
        <w:rPr>
          <w:rFonts w:ascii="Tahoma" w:hAnsi="Tahoma" w:cs="Tahoma"/>
          <w:szCs w:val="22"/>
          <w:lang w:eastAsia="fr-CA"/>
        </w:rPr>
        <w:t xml:space="preserve">ontrat, le Client doit s’acquitter de toutes sommes dues </w:t>
      </w:r>
      <w:r w:rsidR="00F35A20">
        <w:rPr>
          <w:rFonts w:ascii="Tahoma" w:hAnsi="Tahoma" w:cs="Tahoma"/>
          <w:szCs w:val="22"/>
          <w:lang w:eastAsia="fr-CA"/>
        </w:rPr>
        <w:t xml:space="preserve">à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pour les Services rendus à la date de la résiliation.</w:t>
      </w:r>
    </w:p>
    <w:p w:rsidR="00294B65" w:rsidRPr="00045086" w:rsidRDefault="00294B65" w:rsidP="00294B65">
      <w:pPr>
        <w:rPr>
          <w:rFonts w:ascii="Tahoma" w:hAnsi="Tahoma" w:cs="Tahoma"/>
          <w:szCs w:val="22"/>
        </w:rPr>
      </w:pPr>
    </w:p>
    <w:p w:rsidR="00D83BF9" w:rsidRDefault="00D83BF9" w:rsidP="00294B65">
      <w:pPr>
        <w:pStyle w:val="Titre1"/>
        <w:rPr>
          <w:rFonts w:ascii="Tahoma" w:hAnsi="Tahoma" w:cs="Tahoma"/>
          <w:szCs w:val="22"/>
        </w:rPr>
      </w:pPr>
      <w:r>
        <w:rPr>
          <w:rFonts w:ascii="Tahoma" w:hAnsi="Tahoma" w:cs="Tahoma"/>
          <w:szCs w:val="22"/>
        </w:rPr>
        <w:t>Statistiques d’utilisation</w:t>
      </w:r>
    </w:p>
    <w:p w:rsidR="00D83BF9" w:rsidRPr="002C28EA" w:rsidRDefault="00F35A20" w:rsidP="002C28EA">
      <w:pPr>
        <w:jc w:val="both"/>
        <w:rPr>
          <w:rFonts w:ascii="Tahoma" w:hAnsi="Tahoma" w:cs="Tahoma"/>
        </w:rPr>
      </w:pPr>
      <w:proofErr w:type="spellStart"/>
      <w:r>
        <w:rPr>
          <w:rFonts w:ascii="Tahoma" w:hAnsi="Tahoma" w:cs="Tahoma"/>
        </w:rPr>
        <w:t>BlackIP</w:t>
      </w:r>
      <w:proofErr w:type="spellEnd"/>
      <w:r>
        <w:rPr>
          <w:rFonts w:ascii="Tahoma" w:hAnsi="Tahoma" w:cs="Tahoma"/>
        </w:rPr>
        <w:t xml:space="preserve"> 360</w:t>
      </w:r>
      <w:r w:rsidR="00D83BF9" w:rsidRPr="002C28EA">
        <w:rPr>
          <w:rFonts w:ascii="Tahoma" w:hAnsi="Tahoma" w:cs="Tahoma"/>
        </w:rPr>
        <w:t xml:space="preserve"> ne fournit aucune garantie, expresse ou implicite, relativement à l’exactitude des statistiques d’utilisation. Par conséquent, le </w:t>
      </w:r>
      <w:r w:rsidR="00394080">
        <w:rPr>
          <w:rFonts w:ascii="Tahoma" w:hAnsi="Tahoma" w:cs="Tahoma"/>
        </w:rPr>
        <w:t>C</w:t>
      </w:r>
      <w:r w:rsidR="00D83BF9" w:rsidRPr="002C28EA">
        <w:rPr>
          <w:rFonts w:ascii="Tahoma" w:hAnsi="Tahoma" w:cs="Tahoma"/>
        </w:rPr>
        <w:t xml:space="preserve">lient dégage expressément </w:t>
      </w:r>
      <w:proofErr w:type="spellStart"/>
      <w:r>
        <w:rPr>
          <w:rFonts w:ascii="Tahoma" w:hAnsi="Tahoma" w:cs="Tahoma"/>
        </w:rPr>
        <w:t>BlackIP</w:t>
      </w:r>
      <w:proofErr w:type="spellEnd"/>
      <w:r>
        <w:rPr>
          <w:rFonts w:ascii="Tahoma" w:hAnsi="Tahoma" w:cs="Tahoma"/>
        </w:rPr>
        <w:t xml:space="preserve"> 360</w:t>
      </w:r>
      <w:r w:rsidR="00D83BF9" w:rsidRPr="002C28EA">
        <w:rPr>
          <w:rFonts w:ascii="Tahoma" w:hAnsi="Tahoma" w:cs="Tahoma"/>
        </w:rPr>
        <w:t xml:space="preserve"> de toute responsabilité découlant de l’utilisation par le Client des statistiques de connexion.</w:t>
      </w:r>
    </w:p>
    <w:p w:rsidR="00D83BF9" w:rsidRPr="002C28EA" w:rsidRDefault="00D83BF9" w:rsidP="002C28EA"/>
    <w:p w:rsidR="00294B65" w:rsidRPr="002C28EA" w:rsidRDefault="00294B65" w:rsidP="00294B65">
      <w:pPr>
        <w:pStyle w:val="Titre1"/>
        <w:rPr>
          <w:rFonts w:ascii="Tahoma" w:hAnsi="Tahoma" w:cs="Tahoma"/>
          <w:szCs w:val="22"/>
          <w:lang w:val="fr-CA"/>
        </w:rPr>
      </w:pPr>
      <w:r w:rsidRPr="002C28EA">
        <w:rPr>
          <w:rFonts w:ascii="Tahoma" w:hAnsi="Tahoma" w:cs="Tahoma"/>
          <w:szCs w:val="22"/>
          <w:lang w:val="fr-CA"/>
        </w:rPr>
        <w:t xml:space="preserve">Limitation </w:t>
      </w:r>
      <w:bookmarkEnd w:id="3"/>
      <w:r w:rsidRPr="002C28EA">
        <w:rPr>
          <w:rFonts w:ascii="Tahoma" w:hAnsi="Tahoma" w:cs="Tahoma"/>
          <w:szCs w:val="22"/>
          <w:lang w:val="fr-CA"/>
        </w:rPr>
        <w:t>de responsabilité</w:t>
      </w:r>
    </w:p>
    <w:p w:rsidR="00294B65" w:rsidRPr="00045086" w:rsidRDefault="00294B65" w:rsidP="00294B65">
      <w:pPr>
        <w:autoSpaceDE w:val="0"/>
        <w:autoSpaceDN w:val="0"/>
        <w:adjustRightInd w:val="0"/>
        <w:jc w:val="both"/>
        <w:rPr>
          <w:rFonts w:ascii="Tahoma" w:hAnsi="Tahoma" w:cs="Tahoma"/>
          <w:szCs w:val="22"/>
          <w:lang w:eastAsia="fr-CA"/>
        </w:rPr>
      </w:pPr>
      <w:r>
        <w:rPr>
          <w:rFonts w:ascii="Tahoma" w:hAnsi="Tahoma" w:cs="Tahoma"/>
          <w:szCs w:val="22"/>
          <w:lang w:eastAsia="fr-CA"/>
        </w:rPr>
        <w:t>Sous réserve de tout ANS applicable, l</w:t>
      </w:r>
      <w:r w:rsidRPr="00045086">
        <w:rPr>
          <w:rFonts w:ascii="Tahoma" w:hAnsi="Tahoma" w:cs="Tahoma"/>
          <w:szCs w:val="22"/>
          <w:lang w:eastAsia="fr-CA"/>
        </w:rPr>
        <w:t xml:space="preserve">a seule garantie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est à l'effet qu'il va prendre tous les moyens raisonnables à sa disposition pour que les Services soient rapides et accessibles de manière professionnelle et efficace, selon les règles de l’art généralement reconnues par l'industrie et conformément aux spécifications énoncées à la Soumission.</w:t>
      </w:r>
    </w:p>
    <w:p w:rsidR="00294B65" w:rsidRPr="00045086" w:rsidRDefault="00294B65" w:rsidP="00294B65">
      <w:pPr>
        <w:widowControl w:val="0"/>
        <w:numPr>
          <w:ilvl w:val="12"/>
          <w:numId w:val="0"/>
        </w:numPr>
        <w:tabs>
          <w:tab w:val="left" w:pos="-720"/>
          <w:tab w:val="left" w:pos="720"/>
          <w:tab w:val="left" w:pos="1440"/>
          <w:tab w:val="left" w:pos="5040"/>
          <w:tab w:val="left" w:pos="6091"/>
        </w:tabs>
        <w:ind w:left="720"/>
        <w:jc w:val="both"/>
        <w:rPr>
          <w:rFonts w:ascii="Tahoma" w:hAnsi="Tahoma" w:cs="Tahoma"/>
          <w:szCs w:val="22"/>
        </w:rPr>
      </w:pPr>
    </w:p>
    <w:p w:rsidR="00294B65" w:rsidRDefault="00F35A20" w:rsidP="00294B65">
      <w:pPr>
        <w:autoSpaceDE w:val="0"/>
        <w:autoSpaceDN w:val="0"/>
        <w:adjustRightInd w:val="0"/>
        <w:jc w:val="both"/>
        <w:rPr>
          <w:rFonts w:ascii="Tahoma" w:hAnsi="Tahoma" w:cs="Tahoma"/>
          <w:szCs w:val="22"/>
          <w:lang w:eastAsia="fr-CA"/>
        </w:rPr>
      </w:pP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294B65" w:rsidRPr="00045086">
        <w:rPr>
          <w:rFonts w:ascii="Tahoma" w:hAnsi="Tahoma" w:cs="Tahoma"/>
          <w:szCs w:val="22"/>
          <w:lang w:eastAsia="fr-CA"/>
        </w:rPr>
        <w:t>, incluant ses ayants droit, n’exerce aucun contrôle sur les données créées ou accessibles via les Services et se dégage de toute responsabilité relativement à celles-ci, le Client étant le seul responsable de son utilisation des Services</w:t>
      </w:r>
      <w:r w:rsidR="00294B65">
        <w:rPr>
          <w:rFonts w:ascii="Tahoma" w:hAnsi="Tahoma" w:cs="Tahoma"/>
          <w:szCs w:val="22"/>
          <w:lang w:eastAsia="fr-CA"/>
        </w:rPr>
        <w:t xml:space="preserve"> et d’Internet, ce que le Client accepte et reconnaît</w:t>
      </w:r>
      <w:r w:rsidR="00294B65" w:rsidRPr="00045086">
        <w:rPr>
          <w:rFonts w:ascii="Tahoma" w:hAnsi="Tahoma" w:cs="Tahoma"/>
          <w:szCs w:val="22"/>
          <w:lang w:eastAsia="fr-CA"/>
        </w:rPr>
        <w:t xml:space="preserve">. </w:t>
      </w: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294B65">
        <w:rPr>
          <w:rFonts w:ascii="Tahoma" w:hAnsi="Tahoma" w:cs="Tahoma"/>
          <w:szCs w:val="22"/>
          <w:lang w:eastAsia="fr-CA"/>
        </w:rPr>
        <w:t>, et</w:t>
      </w:r>
      <w:r w:rsidR="00294B65" w:rsidRPr="004469BE">
        <w:rPr>
          <w:rFonts w:ascii="Tahoma" w:hAnsi="Tahoma" w:cs="Tahoma"/>
          <w:szCs w:val="22"/>
          <w:lang w:eastAsia="fr-CA"/>
        </w:rPr>
        <w:t xml:space="preserve"> ni ses compagnies affiliées, ne tenteront d’exercer une censure ou une surveillance du contenu accessible par les Services. </w:t>
      </w: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294B65" w:rsidRPr="004469BE">
        <w:rPr>
          <w:rFonts w:ascii="Tahoma" w:hAnsi="Tahoma" w:cs="Tahoma"/>
          <w:szCs w:val="22"/>
          <w:lang w:eastAsia="fr-CA"/>
        </w:rPr>
        <w:t xml:space="preserve"> décline toute responsabilité à l’égard des réclamations ou des pertes découlant de l’accès à ce contenu ou de son utilisation par le Client ou encore tout tiers.</w:t>
      </w:r>
    </w:p>
    <w:p w:rsidR="00294B65" w:rsidRDefault="00294B65" w:rsidP="00294B65">
      <w:pPr>
        <w:autoSpaceDE w:val="0"/>
        <w:autoSpaceDN w:val="0"/>
        <w:adjustRightInd w:val="0"/>
        <w:jc w:val="both"/>
        <w:rPr>
          <w:rFonts w:ascii="Tahoma" w:hAnsi="Tahoma" w:cs="Tahoma"/>
          <w:szCs w:val="22"/>
          <w:lang w:eastAsia="fr-CA"/>
        </w:rPr>
      </w:pPr>
    </w:p>
    <w:p w:rsidR="00C11F92" w:rsidRDefault="00F35A20" w:rsidP="00294B65">
      <w:pPr>
        <w:autoSpaceDE w:val="0"/>
        <w:autoSpaceDN w:val="0"/>
        <w:adjustRightInd w:val="0"/>
        <w:jc w:val="both"/>
        <w:rPr>
          <w:rFonts w:ascii="Tahoma" w:hAnsi="Tahoma" w:cs="Tahoma"/>
          <w:szCs w:val="22"/>
          <w:lang w:eastAsia="fr-CA"/>
        </w:rPr>
      </w:pP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C11F92">
        <w:rPr>
          <w:rFonts w:ascii="Tahoma" w:hAnsi="Tahoma" w:cs="Tahoma"/>
          <w:szCs w:val="22"/>
          <w:lang w:eastAsia="fr-CA"/>
        </w:rPr>
        <w:t xml:space="preserve"> n’assume aucune responsabilité à l’égard de tout dommage incluant, mais sans s’y limiter, les pertes commerciales ou financières, directes ou indirectes, découlant de la suspension des services ou de la résiliation des services en cas de défaut.</w:t>
      </w:r>
    </w:p>
    <w:p w:rsidR="00C11F92" w:rsidRDefault="00C11F92" w:rsidP="00294B65">
      <w:pPr>
        <w:autoSpaceDE w:val="0"/>
        <w:autoSpaceDN w:val="0"/>
        <w:adjustRightInd w:val="0"/>
        <w:jc w:val="both"/>
        <w:rPr>
          <w:rFonts w:ascii="Tahoma" w:hAnsi="Tahoma" w:cs="Tahoma"/>
          <w:szCs w:val="22"/>
          <w:lang w:eastAsia="fr-CA"/>
        </w:rPr>
      </w:pPr>
    </w:p>
    <w:p w:rsidR="00294B65" w:rsidRPr="00EC637F"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Le Client accepte de ne pas utiliser les Services dans le cadre d’activités à risque élevé où une erreur pourrait causer des dommages corporels graves ou la mort.</w:t>
      </w:r>
      <w:r>
        <w:rPr>
          <w:rFonts w:ascii="Tahoma" w:hAnsi="Tahoma" w:cs="Tahoma"/>
          <w:szCs w:val="22"/>
          <w:lang w:eastAsia="fr-CA"/>
        </w:rPr>
        <w:t xml:space="preserve"> </w:t>
      </w:r>
      <w:r w:rsidRPr="00EC637F">
        <w:rPr>
          <w:rFonts w:ascii="Tahoma" w:hAnsi="Tahoma" w:cs="Tahoma"/>
          <w:szCs w:val="22"/>
          <w:lang w:eastAsia="fr-CA"/>
        </w:rPr>
        <w:t>NONOBSTANT TOUTE DISPOSITION CONTRAIRE, LE C</w:t>
      </w:r>
      <w:r>
        <w:rPr>
          <w:rFonts w:ascii="Tahoma" w:hAnsi="Tahoma" w:cs="Tahoma"/>
          <w:szCs w:val="22"/>
          <w:lang w:eastAsia="fr-CA"/>
        </w:rPr>
        <w:t xml:space="preserve">LIENT RECONNAÎT PAR LES PRÉSENTES </w:t>
      </w:r>
      <w:r w:rsidRPr="00EC637F">
        <w:rPr>
          <w:rFonts w:ascii="Tahoma" w:hAnsi="Tahoma" w:cs="Tahoma"/>
          <w:szCs w:val="22"/>
          <w:lang w:eastAsia="fr-CA"/>
        </w:rPr>
        <w:t xml:space="preserve">QUE LES SERVICES </w:t>
      </w:r>
      <w:r w:rsidR="00641E58" w:rsidRPr="002C28EA">
        <w:rPr>
          <w:rFonts w:ascii="Tahoma" w:hAnsi="Tahoma" w:cs="Tahoma"/>
          <w:caps/>
          <w:szCs w:val="22"/>
          <w:lang w:eastAsia="fr-CA"/>
        </w:rPr>
        <w:t>N’</w:t>
      </w:r>
      <w:r w:rsidR="00641E58">
        <w:rPr>
          <w:rFonts w:ascii="Tahoma" w:hAnsi="Tahoma" w:cs="Tahoma"/>
          <w:caps/>
          <w:szCs w:val="22"/>
          <w:lang w:eastAsia="fr-CA"/>
        </w:rPr>
        <w:t xml:space="preserve">incluent le support de la fonctionnalité 911 que lorsque prévu à la soumission et qu’autrement, ils </w:t>
      </w:r>
      <w:r w:rsidRPr="002C28EA">
        <w:rPr>
          <w:rFonts w:ascii="Tahoma" w:hAnsi="Tahoma" w:cs="Tahoma"/>
          <w:caps/>
          <w:szCs w:val="22"/>
          <w:lang w:eastAsia="fr-CA"/>
        </w:rPr>
        <w:t>N’INCLUENT</w:t>
      </w:r>
      <w:r w:rsidRPr="00EC637F">
        <w:rPr>
          <w:rFonts w:ascii="Tahoma" w:hAnsi="Tahoma" w:cs="Tahoma"/>
          <w:szCs w:val="22"/>
          <w:lang w:eastAsia="fr-CA"/>
        </w:rPr>
        <w:t xml:space="preserve"> PAS LE SUPPORT DE LA FONCTIONNALITÉ 911 OU 112 OU TOUTE AUTRE FONCTIONNALITÉ SIMILAIRE.</w:t>
      </w:r>
    </w:p>
    <w:p w:rsidR="00294B65" w:rsidRPr="00045086" w:rsidRDefault="00294B65" w:rsidP="00294B65">
      <w:pPr>
        <w:autoSpaceDE w:val="0"/>
        <w:autoSpaceDN w:val="0"/>
        <w:adjustRightInd w:val="0"/>
        <w:jc w:val="both"/>
        <w:rPr>
          <w:rFonts w:ascii="Tahoma" w:hAnsi="Tahoma" w:cs="Tahoma"/>
          <w:szCs w:val="22"/>
          <w:lang w:eastAsia="fr-CA"/>
        </w:rPr>
      </w:pPr>
    </w:p>
    <w:p w:rsidR="00294B65" w:rsidRPr="00045086" w:rsidRDefault="00294B65" w:rsidP="00294B65">
      <w:pPr>
        <w:autoSpaceDE w:val="0"/>
        <w:autoSpaceDN w:val="0"/>
        <w:adjustRightInd w:val="0"/>
        <w:jc w:val="both"/>
        <w:rPr>
          <w:rFonts w:ascii="Tahoma" w:hAnsi="Tahoma" w:cs="Tahoma"/>
          <w:szCs w:val="22"/>
        </w:rPr>
      </w:pPr>
      <w:r w:rsidRPr="00045086">
        <w:rPr>
          <w:rFonts w:ascii="Tahoma" w:hAnsi="Tahoma" w:cs="Tahoma"/>
          <w:caps/>
          <w:szCs w:val="22"/>
        </w:rPr>
        <w:t xml:space="preserve">les services et ceux de tiers sont fournis « tels quels » et « tels que disponibles » avec tous leurs DÉFAUTS. </w:t>
      </w:r>
      <w:r w:rsidR="00F35A20">
        <w:rPr>
          <w:rFonts w:ascii="Tahoma" w:hAnsi="Tahoma" w:cs="Tahoma"/>
          <w:szCs w:val="22"/>
          <w:lang w:eastAsia="fr-CA"/>
        </w:rPr>
        <w:t>BLACKIP 360</w:t>
      </w:r>
      <w:r w:rsidRPr="00045086">
        <w:rPr>
          <w:rFonts w:ascii="Tahoma" w:hAnsi="Tahoma" w:cs="Tahoma"/>
          <w:szCs w:val="22"/>
          <w:lang w:eastAsia="fr-CA"/>
        </w:rPr>
        <w:t xml:space="preserve">, INCLUANT SES AYANTS-DROIT, NE PEUT ÊTRE TENU RESPONSABLE DE DOMMAGES ACCESSOIRES, INDIRECTS, EXEMPLAIRES OU PUNITIFS OU LIÉS À UNE PERTE DE CONFIANCE (DANS UN CONTEXTE DE RESPONSABILITÉ CONTRACTUELLE, EXTRACONTRACTUELLE OU AUTRE), Y COMPRIS, SANS LIMITATION, DES DOMMAGES SUBIS EN RAISON D’UNE PERTE DE PROFIT, DE REVENU, DE BIENS OU D’ÉQUIPEMENT, DE TECHNOLOGIE, DE DROITS OU DE SERVICE, DE DONNÉES OU UNE INTERRUPTION OU PERTE D’ACCÈS AUX </w:t>
      </w:r>
      <w:r w:rsidRPr="00045086">
        <w:rPr>
          <w:rFonts w:ascii="Tahoma" w:hAnsi="Tahoma" w:cs="Tahoma"/>
          <w:szCs w:val="22"/>
          <w:lang w:eastAsia="fr-CA"/>
        </w:rPr>
        <w:lastRenderedPageBreak/>
        <w:t>SERVICES ET ÉQUIPEMENT (COLLECTIVEMENT LES « </w:t>
      </w:r>
      <w:r w:rsidRPr="00045086">
        <w:rPr>
          <w:rFonts w:ascii="Tahoma" w:hAnsi="Tahoma" w:cs="Tahoma"/>
          <w:b/>
          <w:szCs w:val="22"/>
          <w:lang w:eastAsia="fr-CA"/>
        </w:rPr>
        <w:t>DOMMAGES</w:t>
      </w:r>
      <w:r w:rsidRPr="00045086">
        <w:rPr>
          <w:rFonts w:ascii="Tahoma" w:hAnsi="Tahoma" w:cs="Tahoma"/>
          <w:szCs w:val="22"/>
          <w:lang w:eastAsia="fr-CA"/>
        </w:rPr>
        <w:t xml:space="preserve"> </w:t>
      </w:r>
      <w:r w:rsidRPr="00045086">
        <w:rPr>
          <w:rFonts w:ascii="Tahoma" w:hAnsi="Tahoma" w:cs="Tahoma"/>
          <w:b/>
          <w:szCs w:val="22"/>
          <w:lang w:eastAsia="fr-CA"/>
        </w:rPr>
        <w:t>COLLATÉRAUX</w:t>
      </w:r>
      <w:r w:rsidRPr="00045086">
        <w:rPr>
          <w:rFonts w:ascii="Tahoma" w:hAnsi="Tahoma" w:cs="Tahoma"/>
          <w:szCs w:val="22"/>
          <w:lang w:eastAsia="fr-CA"/>
        </w:rPr>
        <w:t xml:space="preserve"> »), QUE CES DOMMAGES COLLATÉRAUX SOIENT CAUSÉS PAR LA NÉGLIGENCE OU LA FAUTE INTENTIONNELLE </w:t>
      </w:r>
      <w:r w:rsidR="00F35A20">
        <w:rPr>
          <w:rFonts w:ascii="Tahoma" w:hAnsi="Tahoma" w:cs="Tahoma"/>
          <w:szCs w:val="22"/>
          <w:lang w:eastAsia="fr-CA"/>
        </w:rPr>
        <w:t>DE BLACKIP 360</w:t>
      </w:r>
      <w:r w:rsidRPr="00045086">
        <w:rPr>
          <w:rFonts w:ascii="Tahoma" w:hAnsi="Tahoma" w:cs="Tahoma"/>
          <w:szCs w:val="22"/>
          <w:lang w:eastAsia="fr-CA"/>
        </w:rPr>
        <w:t xml:space="preserve">, INDÉPENDAMMENT DU FAIT QUE </w:t>
      </w:r>
      <w:r w:rsidR="00F35A20">
        <w:rPr>
          <w:rFonts w:ascii="Tahoma" w:hAnsi="Tahoma" w:cs="Tahoma"/>
          <w:szCs w:val="22"/>
          <w:lang w:eastAsia="fr-CA"/>
        </w:rPr>
        <w:t>BLACKIP 360</w:t>
      </w:r>
      <w:r w:rsidRPr="00045086">
        <w:rPr>
          <w:rFonts w:ascii="Tahoma" w:hAnsi="Tahoma" w:cs="Tahoma"/>
          <w:szCs w:val="22"/>
          <w:lang w:eastAsia="fr-CA"/>
        </w:rPr>
        <w:t xml:space="preserve"> AIT PU AVOIR ÉTÉ AVISÉ DE LA PROBABILITÉ DE CES DOMMAGES. LA RESPONSABILITÉ </w:t>
      </w:r>
      <w:r w:rsidR="00F35A20">
        <w:rPr>
          <w:rFonts w:ascii="Tahoma" w:hAnsi="Tahoma" w:cs="Tahoma"/>
          <w:szCs w:val="22"/>
          <w:lang w:eastAsia="fr-CA"/>
        </w:rPr>
        <w:t>DE BLACKIP 360</w:t>
      </w:r>
      <w:r w:rsidRPr="00045086">
        <w:rPr>
          <w:rFonts w:ascii="Tahoma" w:hAnsi="Tahoma" w:cs="Tahoma"/>
          <w:szCs w:val="22"/>
          <w:lang w:eastAsia="fr-CA"/>
        </w:rPr>
        <w:t xml:space="preserve"> OU DE SES AYANTS-DROIT, DÉCOULANT DE LA PRESTATION DE SERVICES OU DANS TOUTE AUTRE SITUATION RÉSULTANT DES PRÉSENTES OU LIÉE À CELLES-CI, AINSI QUE LE RECOURS EXCLUSIF DES PARTIES EN LIEN AVEC LES DOMMAGES SUBIS PAR LE CLIENT, SONT LIMITÉS À LA PLUS PETITE VALEUR ENTRE X) LE MONTANT PROUVABLE DES DOMMAGES RÉELS DIRECTEMENT SUBIS PAR LE CLIENT ET Y) LA SOMME MENSUELLE NETTE PAYÉE DANS LES FAITS PAR LE CLIENT </w:t>
      </w:r>
      <w:r w:rsidR="00F35A20">
        <w:rPr>
          <w:rFonts w:ascii="Tahoma" w:hAnsi="Tahoma" w:cs="Tahoma"/>
          <w:szCs w:val="22"/>
          <w:lang w:eastAsia="fr-CA"/>
        </w:rPr>
        <w:t>À BLACKIP 360</w:t>
      </w:r>
      <w:r w:rsidRPr="00045086">
        <w:rPr>
          <w:rFonts w:ascii="Tahoma" w:hAnsi="Tahoma" w:cs="Tahoma"/>
          <w:szCs w:val="22"/>
          <w:lang w:eastAsia="fr-CA"/>
        </w:rPr>
        <w:t xml:space="preserve"> POUR LES SERVICES APPLICA</w:t>
      </w:r>
      <w:r>
        <w:rPr>
          <w:rFonts w:ascii="Tahoma" w:hAnsi="Tahoma" w:cs="Tahoma"/>
          <w:szCs w:val="22"/>
          <w:lang w:eastAsia="fr-CA"/>
        </w:rPr>
        <w:t>BLES DURANT UNE PÉRIODE DE TROIS (3</w:t>
      </w:r>
      <w:r w:rsidRPr="00045086">
        <w:rPr>
          <w:rFonts w:ascii="Tahoma" w:hAnsi="Tahoma" w:cs="Tahoma"/>
          <w:szCs w:val="22"/>
          <w:lang w:eastAsia="fr-CA"/>
        </w:rPr>
        <w:t>) MOIS PRÉCÉDANT LE MOMENT OÙ LES PERTES SONT SURVENUES</w:t>
      </w:r>
      <w:r w:rsidRPr="00045086">
        <w:rPr>
          <w:rFonts w:ascii="Tahoma" w:hAnsi="Tahoma" w:cs="Tahoma"/>
          <w:szCs w:val="22"/>
        </w:rPr>
        <w:t>.</w:t>
      </w:r>
    </w:p>
    <w:p w:rsidR="00294B65" w:rsidRPr="00045086" w:rsidRDefault="00294B65" w:rsidP="00294B65">
      <w:pPr>
        <w:autoSpaceDE w:val="0"/>
        <w:autoSpaceDN w:val="0"/>
        <w:adjustRightInd w:val="0"/>
        <w:jc w:val="both"/>
        <w:rPr>
          <w:rFonts w:ascii="Tahoma" w:hAnsi="Tahoma" w:cs="Tahoma"/>
          <w:szCs w:val="22"/>
        </w:rPr>
      </w:pPr>
    </w:p>
    <w:p w:rsidR="00294B65" w:rsidRPr="00045086" w:rsidRDefault="00294B65" w:rsidP="00294B65">
      <w:pPr>
        <w:pStyle w:val="Titre1"/>
        <w:rPr>
          <w:rFonts w:ascii="Tahoma" w:hAnsi="Tahoma" w:cs="Tahoma"/>
          <w:szCs w:val="22"/>
        </w:rPr>
      </w:pPr>
      <w:r w:rsidRPr="00045086">
        <w:rPr>
          <w:rFonts w:ascii="Tahoma" w:hAnsi="Tahoma" w:cs="Tahoma"/>
          <w:szCs w:val="22"/>
        </w:rPr>
        <w:t>Indemnisation</w:t>
      </w:r>
    </w:p>
    <w:p w:rsidR="00294B65" w:rsidRPr="00045086"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Le Client s’engage et s’oblige à prendre fait et cause et à tenir quitte et indemne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ses sociétés mères, ses filiales, ses administrateurs, directeurs, employés et agents contre toutes réclamations, exigences, coûts, dommages, pertes, responsabilités et dépenses de tiers, y compris les honoraires raisonnables d’avocat</w:t>
      </w:r>
      <w:r w:rsidR="001D233C">
        <w:rPr>
          <w:rFonts w:ascii="Tahoma" w:hAnsi="Tahoma" w:cs="Tahoma"/>
          <w:szCs w:val="22"/>
          <w:lang w:eastAsia="fr-CA"/>
        </w:rPr>
        <w:t xml:space="preserve"> et les frais juridiques raisonnables</w:t>
      </w:r>
      <w:r w:rsidRPr="00045086">
        <w:rPr>
          <w:rFonts w:ascii="Tahoma" w:hAnsi="Tahoma" w:cs="Tahoma"/>
          <w:szCs w:val="22"/>
          <w:lang w:eastAsia="fr-CA"/>
        </w:rPr>
        <w:t xml:space="preserve">, présentés par des tiers en relation avec le présent Contrat par le Client ou l’utilisation des Services. </w:t>
      </w:r>
    </w:p>
    <w:p w:rsidR="00294B65" w:rsidRPr="00045086" w:rsidRDefault="00294B65" w:rsidP="00294B65">
      <w:pPr>
        <w:autoSpaceDE w:val="0"/>
        <w:autoSpaceDN w:val="0"/>
        <w:adjustRightInd w:val="0"/>
        <w:jc w:val="both"/>
        <w:rPr>
          <w:rFonts w:ascii="Tahoma" w:hAnsi="Tahoma" w:cs="Tahoma"/>
          <w:szCs w:val="22"/>
          <w:lang w:eastAsia="fr-CA"/>
        </w:rPr>
      </w:pPr>
    </w:p>
    <w:p w:rsidR="00294B65" w:rsidRPr="00045086" w:rsidRDefault="00F35A20" w:rsidP="00294B65">
      <w:pPr>
        <w:autoSpaceDE w:val="0"/>
        <w:autoSpaceDN w:val="0"/>
        <w:adjustRightInd w:val="0"/>
        <w:jc w:val="both"/>
        <w:rPr>
          <w:rFonts w:ascii="Tahoma" w:hAnsi="Tahoma" w:cs="Tahoma"/>
          <w:szCs w:val="22"/>
          <w:lang w:eastAsia="fr-CA"/>
        </w:rPr>
      </w:pP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294B65" w:rsidRPr="00045086">
        <w:rPr>
          <w:rFonts w:ascii="Tahoma" w:hAnsi="Tahoma" w:cs="Tahoma"/>
          <w:szCs w:val="22"/>
          <w:lang w:eastAsia="fr-CA"/>
        </w:rPr>
        <w:t xml:space="preserve"> s’engage et s’oblige à prendre fait et cause et à tenir quitte et indemne le Client, ses sociétés mères, ses filiales, ses administrateurs, ses dirigeants, ses employés et ses agents contre toutes réclamations, exigences, coûts, dommages, pertes, responsabilités et dépenses de tiers, y compris les honoraires raisonnables d’avocat</w:t>
      </w:r>
      <w:r w:rsidR="001D233C">
        <w:rPr>
          <w:rFonts w:ascii="Tahoma" w:hAnsi="Tahoma" w:cs="Tahoma"/>
          <w:szCs w:val="22"/>
          <w:lang w:eastAsia="fr-CA"/>
        </w:rPr>
        <w:t xml:space="preserve"> et les frais juridiques raisonnables</w:t>
      </w:r>
      <w:r w:rsidR="00294B65" w:rsidRPr="00045086">
        <w:rPr>
          <w:rFonts w:ascii="Tahoma" w:hAnsi="Tahoma" w:cs="Tahoma"/>
          <w:szCs w:val="22"/>
          <w:lang w:eastAsia="fr-CA"/>
        </w:rPr>
        <w:t xml:space="preserve">, présentés par des tiers en relation avec la violation des dispositions du présent Contrat par </w:t>
      </w:r>
      <w:proofErr w:type="spellStart"/>
      <w:r>
        <w:rPr>
          <w:rFonts w:ascii="Tahoma" w:hAnsi="Tahoma" w:cs="Tahoma"/>
          <w:szCs w:val="22"/>
          <w:lang w:eastAsia="fr-CA"/>
        </w:rPr>
        <w:t>BlackIP</w:t>
      </w:r>
      <w:proofErr w:type="spellEnd"/>
      <w:r>
        <w:rPr>
          <w:rFonts w:ascii="Tahoma" w:hAnsi="Tahoma" w:cs="Tahoma"/>
          <w:szCs w:val="22"/>
          <w:lang w:eastAsia="fr-CA"/>
        </w:rPr>
        <w:t xml:space="preserve"> 360</w:t>
      </w:r>
      <w:r w:rsidR="00294B65" w:rsidRPr="00045086">
        <w:rPr>
          <w:rFonts w:ascii="Tahoma" w:hAnsi="Tahoma" w:cs="Tahoma"/>
          <w:szCs w:val="22"/>
          <w:lang w:eastAsia="fr-CA"/>
        </w:rPr>
        <w:t>.</w:t>
      </w:r>
    </w:p>
    <w:p w:rsidR="00294B65" w:rsidRPr="00045086" w:rsidRDefault="00294B65" w:rsidP="00294B65">
      <w:pPr>
        <w:autoSpaceDE w:val="0"/>
        <w:autoSpaceDN w:val="0"/>
        <w:adjustRightInd w:val="0"/>
        <w:jc w:val="both"/>
        <w:rPr>
          <w:rFonts w:ascii="Tahoma" w:hAnsi="Tahoma" w:cs="Tahoma"/>
          <w:szCs w:val="22"/>
          <w:lang w:eastAsia="fr-CA"/>
        </w:rPr>
      </w:pPr>
    </w:p>
    <w:p w:rsidR="004B4F9B" w:rsidRDefault="004B4F9B" w:rsidP="00294B65">
      <w:pPr>
        <w:pStyle w:val="Titre1"/>
        <w:rPr>
          <w:rFonts w:ascii="Tahoma" w:hAnsi="Tahoma" w:cs="Tahoma"/>
          <w:szCs w:val="22"/>
        </w:rPr>
      </w:pPr>
      <w:r>
        <w:rPr>
          <w:rFonts w:ascii="Tahoma" w:hAnsi="Tahoma" w:cs="Tahoma"/>
          <w:szCs w:val="22"/>
        </w:rPr>
        <w:t>Droits de propriété intellectuelle</w:t>
      </w:r>
    </w:p>
    <w:p w:rsidR="004B4F9B" w:rsidRDefault="004B4F9B" w:rsidP="002C28EA">
      <w:pPr>
        <w:jc w:val="both"/>
        <w:rPr>
          <w:rFonts w:ascii="Tahoma" w:hAnsi="Tahoma" w:cs="Tahoma"/>
        </w:rPr>
      </w:pPr>
      <w:r w:rsidRPr="004B4F9B">
        <w:rPr>
          <w:rFonts w:ascii="Tahoma" w:hAnsi="Tahoma" w:cs="Tahoma"/>
        </w:rPr>
        <w:t xml:space="preserve">Le Client reconnaît et accepte que </w:t>
      </w:r>
      <w:proofErr w:type="spellStart"/>
      <w:r w:rsidR="00F35A20">
        <w:rPr>
          <w:rFonts w:ascii="Tahoma" w:hAnsi="Tahoma" w:cs="Tahoma"/>
        </w:rPr>
        <w:t>BlackIP</w:t>
      </w:r>
      <w:proofErr w:type="spellEnd"/>
      <w:r w:rsidR="00F35A20">
        <w:rPr>
          <w:rFonts w:ascii="Tahoma" w:hAnsi="Tahoma" w:cs="Tahoma"/>
        </w:rPr>
        <w:t xml:space="preserve"> 360</w:t>
      </w:r>
      <w:r w:rsidRPr="004B4F9B">
        <w:rPr>
          <w:rFonts w:ascii="Tahoma" w:hAnsi="Tahoma" w:cs="Tahoma"/>
        </w:rPr>
        <w:t xml:space="preserve"> conserve </w:t>
      </w:r>
      <w:r>
        <w:rPr>
          <w:rFonts w:ascii="Tahoma" w:hAnsi="Tahoma" w:cs="Tahoma"/>
        </w:rPr>
        <w:t xml:space="preserve">tous les droits de propriété intellectuelle qu’il pourrait posséder et que </w:t>
      </w:r>
      <w:r w:rsidR="00CB0329">
        <w:rPr>
          <w:rFonts w:ascii="Tahoma" w:hAnsi="Tahoma" w:cs="Tahoma"/>
        </w:rPr>
        <w:t>ces</w:t>
      </w:r>
      <w:r>
        <w:rPr>
          <w:rFonts w:ascii="Tahoma" w:hAnsi="Tahoma" w:cs="Tahoma"/>
        </w:rPr>
        <w:t xml:space="preserve"> droit</w:t>
      </w:r>
      <w:r w:rsidR="00CB0329">
        <w:rPr>
          <w:rFonts w:ascii="Tahoma" w:hAnsi="Tahoma" w:cs="Tahoma"/>
        </w:rPr>
        <w:t>s</w:t>
      </w:r>
      <w:r>
        <w:rPr>
          <w:rFonts w:ascii="Tahoma" w:hAnsi="Tahoma" w:cs="Tahoma"/>
        </w:rPr>
        <w:t xml:space="preserve"> ne saurai</w:t>
      </w:r>
      <w:r w:rsidR="00D83BF9">
        <w:rPr>
          <w:rFonts w:ascii="Tahoma" w:hAnsi="Tahoma" w:cs="Tahoma"/>
        </w:rPr>
        <w:t>en</w:t>
      </w:r>
      <w:r>
        <w:rPr>
          <w:rFonts w:ascii="Tahoma" w:hAnsi="Tahoma" w:cs="Tahoma"/>
        </w:rPr>
        <w:t>t être transféré</w:t>
      </w:r>
      <w:r w:rsidR="00CB0329">
        <w:rPr>
          <w:rFonts w:ascii="Tahoma" w:hAnsi="Tahoma" w:cs="Tahoma"/>
        </w:rPr>
        <w:t>s</w:t>
      </w:r>
      <w:r>
        <w:rPr>
          <w:rFonts w:ascii="Tahoma" w:hAnsi="Tahoma" w:cs="Tahoma"/>
        </w:rPr>
        <w:t xml:space="preserve"> ou concédé</w:t>
      </w:r>
      <w:r w:rsidR="00CB0329">
        <w:rPr>
          <w:rFonts w:ascii="Tahoma" w:hAnsi="Tahoma" w:cs="Tahoma"/>
        </w:rPr>
        <w:t>s</w:t>
      </w:r>
      <w:r>
        <w:rPr>
          <w:rFonts w:ascii="Tahoma" w:hAnsi="Tahoma" w:cs="Tahoma"/>
        </w:rPr>
        <w:t xml:space="preserve"> sans </w:t>
      </w:r>
      <w:r w:rsidR="00CB0329">
        <w:rPr>
          <w:rFonts w:ascii="Tahoma" w:hAnsi="Tahoma" w:cs="Tahoma"/>
        </w:rPr>
        <w:t>qu’il ne soit</w:t>
      </w:r>
      <w:r>
        <w:rPr>
          <w:rFonts w:ascii="Tahoma" w:hAnsi="Tahoma" w:cs="Tahoma"/>
        </w:rPr>
        <w:t xml:space="preserve"> précisément mentionné dans le </w:t>
      </w:r>
      <w:r w:rsidR="008B6793">
        <w:rPr>
          <w:rFonts w:ascii="Tahoma" w:hAnsi="Tahoma" w:cs="Tahoma"/>
        </w:rPr>
        <w:t>C</w:t>
      </w:r>
      <w:r>
        <w:rPr>
          <w:rFonts w:ascii="Tahoma" w:hAnsi="Tahoma" w:cs="Tahoma"/>
        </w:rPr>
        <w:t>ontrat.</w:t>
      </w:r>
    </w:p>
    <w:p w:rsidR="004B4F9B" w:rsidRPr="004B4F9B" w:rsidRDefault="004B4F9B" w:rsidP="002C28EA">
      <w:pPr>
        <w:jc w:val="both"/>
        <w:rPr>
          <w:rFonts w:ascii="Tahoma" w:hAnsi="Tahoma" w:cs="Tahoma"/>
        </w:rPr>
      </w:pPr>
    </w:p>
    <w:p w:rsidR="00294B65" w:rsidRPr="00045086" w:rsidRDefault="00294B65" w:rsidP="00294B65">
      <w:pPr>
        <w:pStyle w:val="Titre1"/>
        <w:rPr>
          <w:rFonts w:ascii="Tahoma" w:hAnsi="Tahoma" w:cs="Tahoma"/>
          <w:szCs w:val="22"/>
        </w:rPr>
      </w:pPr>
      <w:r w:rsidRPr="00045086">
        <w:rPr>
          <w:rFonts w:ascii="Tahoma" w:hAnsi="Tahoma" w:cs="Tahoma"/>
          <w:szCs w:val="22"/>
        </w:rPr>
        <w:t>juridiction</w:t>
      </w:r>
    </w:p>
    <w:p w:rsidR="00294B65" w:rsidRPr="00045086"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Ce Contrat est régi par les dispositions des lois en vigueur dans la province de Québec et au Canada, tout </w:t>
      </w:r>
      <w:r w:rsidRPr="00045086">
        <w:rPr>
          <w:rFonts w:ascii="Tahoma" w:hAnsi="Tahoma" w:cs="Tahoma"/>
          <w:szCs w:val="22"/>
        </w:rPr>
        <w:t>différend</w:t>
      </w:r>
      <w:r w:rsidRPr="00045086">
        <w:rPr>
          <w:rFonts w:ascii="Tahoma" w:hAnsi="Tahoma" w:cs="Tahoma"/>
          <w:szCs w:val="22"/>
          <w:lang w:eastAsia="fr-CA"/>
        </w:rPr>
        <w:t xml:space="preserve"> éventuel découlant du présent Contrat devant être soumis aux tribunaux québécois qui seront les seuls à avoir juridiction.  Les Parties conviennent, au surplus, pour toute réclamation ou poursuite judiciaire pour quelque motif que ce soit, relativement au présent Contrat, d'élire domicile en les ville et district judiciaire de Laval, province de Québec, Canada.</w:t>
      </w:r>
    </w:p>
    <w:p w:rsidR="00294B65" w:rsidRPr="00045086" w:rsidRDefault="00294B65" w:rsidP="00294B65">
      <w:pPr>
        <w:autoSpaceDE w:val="0"/>
        <w:autoSpaceDN w:val="0"/>
        <w:adjustRightInd w:val="0"/>
        <w:jc w:val="both"/>
        <w:rPr>
          <w:rFonts w:ascii="Tahoma" w:hAnsi="Tahoma" w:cs="Tahoma"/>
          <w:szCs w:val="22"/>
          <w:lang w:eastAsia="fr-CA"/>
        </w:rPr>
      </w:pPr>
    </w:p>
    <w:p w:rsidR="00294B65" w:rsidRPr="00045086" w:rsidRDefault="00294B65" w:rsidP="00294B65">
      <w:pPr>
        <w:pStyle w:val="PARA2"/>
        <w:ind w:left="0"/>
        <w:rPr>
          <w:rFonts w:ascii="Tahoma" w:hAnsi="Tahoma" w:cs="Tahoma"/>
          <w:szCs w:val="22"/>
        </w:rPr>
      </w:pPr>
      <w:r w:rsidRPr="00045086">
        <w:rPr>
          <w:rFonts w:ascii="Tahoma" w:hAnsi="Tahoma" w:cs="Tahoma"/>
          <w:szCs w:val="22"/>
          <w:lang w:eastAsia="fr-CA"/>
        </w:rPr>
        <w:t>En outre, s</w:t>
      </w:r>
      <w:r w:rsidRPr="00045086">
        <w:rPr>
          <w:rFonts w:ascii="Tahoma" w:hAnsi="Tahoma" w:cs="Tahoma"/>
          <w:szCs w:val="22"/>
        </w:rPr>
        <w:t xml:space="preserve">’il survient un différend se rapportant à l’interprétation, au respect dû ou au manquement au présent Contrat, les Parties conviennent de négocier de bonne foi dans le but de résoudre ce différend, avant d’avoir recours aux tribunaux compétents. </w:t>
      </w:r>
    </w:p>
    <w:p w:rsidR="00294B65" w:rsidRPr="00045086" w:rsidRDefault="00294B65" w:rsidP="00294B65">
      <w:pPr>
        <w:autoSpaceDE w:val="0"/>
        <w:autoSpaceDN w:val="0"/>
        <w:adjustRightInd w:val="0"/>
        <w:jc w:val="both"/>
        <w:rPr>
          <w:rFonts w:ascii="Tahoma" w:hAnsi="Tahoma" w:cs="Tahoma"/>
          <w:szCs w:val="22"/>
          <w:lang w:eastAsia="fr-CA"/>
        </w:rPr>
      </w:pPr>
    </w:p>
    <w:p w:rsidR="00294B65" w:rsidRPr="00045086" w:rsidRDefault="00294B65" w:rsidP="00294B65">
      <w:pPr>
        <w:pStyle w:val="Titre1"/>
        <w:rPr>
          <w:rFonts w:ascii="Tahoma" w:hAnsi="Tahoma" w:cs="Tahoma"/>
          <w:szCs w:val="22"/>
        </w:rPr>
      </w:pPr>
      <w:r w:rsidRPr="00045086">
        <w:rPr>
          <w:rFonts w:ascii="Tahoma" w:hAnsi="Tahoma" w:cs="Tahoma"/>
          <w:szCs w:val="22"/>
        </w:rPr>
        <w:t>cession</w:t>
      </w:r>
    </w:p>
    <w:p w:rsidR="00294B65" w:rsidRPr="00045086" w:rsidRDefault="00294B65" w:rsidP="00294B65">
      <w:pPr>
        <w:autoSpaceDE w:val="0"/>
        <w:autoSpaceDN w:val="0"/>
        <w:adjustRightInd w:val="0"/>
        <w:jc w:val="both"/>
        <w:rPr>
          <w:rFonts w:ascii="Tahoma" w:hAnsi="Tahoma" w:cs="Tahoma"/>
          <w:szCs w:val="22"/>
          <w:lang w:eastAsia="fr-CA"/>
        </w:rPr>
      </w:pPr>
      <w:r w:rsidRPr="00045086">
        <w:rPr>
          <w:rFonts w:ascii="Tahoma" w:hAnsi="Tahoma" w:cs="Tahoma"/>
          <w:szCs w:val="22"/>
          <w:lang w:eastAsia="fr-CA"/>
        </w:rPr>
        <w:t xml:space="preserve">Le Client ne pourra céder à un tiers aucun de ses droits dans le présent Contrat sans le consentement écrit préalable </w:t>
      </w:r>
      <w:r w:rsidR="00F35A20">
        <w:rPr>
          <w:rFonts w:ascii="Tahoma" w:hAnsi="Tahoma" w:cs="Tahoma"/>
          <w:szCs w:val="22"/>
          <w:lang w:eastAsia="fr-CA"/>
        </w:rPr>
        <w:t xml:space="preserve">de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Tout changement de contrôle du Client sera considéré comme une cession aux fins des présentes.</w:t>
      </w:r>
    </w:p>
    <w:p w:rsidR="00294B65" w:rsidRPr="00045086" w:rsidRDefault="00294B65" w:rsidP="00294B65">
      <w:pPr>
        <w:autoSpaceDE w:val="0"/>
        <w:autoSpaceDN w:val="0"/>
        <w:adjustRightInd w:val="0"/>
        <w:jc w:val="both"/>
        <w:rPr>
          <w:rFonts w:ascii="Tahoma" w:hAnsi="Tahoma" w:cs="Tahoma"/>
          <w:szCs w:val="22"/>
          <w:lang w:eastAsia="fr-CA"/>
        </w:rPr>
      </w:pPr>
    </w:p>
    <w:p w:rsidR="004B4F9B" w:rsidRDefault="004B4F9B" w:rsidP="00294B65">
      <w:pPr>
        <w:pStyle w:val="Titre1"/>
        <w:rPr>
          <w:rFonts w:ascii="Tahoma" w:hAnsi="Tahoma" w:cs="Tahoma"/>
          <w:szCs w:val="22"/>
        </w:rPr>
      </w:pPr>
      <w:r>
        <w:rPr>
          <w:rFonts w:ascii="Tahoma" w:hAnsi="Tahoma" w:cs="Tahoma"/>
          <w:szCs w:val="22"/>
        </w:rPr>
        <w:t>Déménagement</w:t>
      </w:r>
    </w:p>
    <w:p w:rsidR="00CB0329" w:rsidRDefault="00C452CD" w:rsidP="002C28EA">
      <w:pPr>
        <w:jc w:val="both"/>
        <w:rPr>
          <w:rFonts w:ascii="Tahoma" w:hAnsi="Tahoma" w:cs="Tahoma"/>
        </w:rPr>
      </w:pPr>
      <w:r>
        <w:rPr>
          <w:rFonts w:ascii="Tahoma" w:hAnsi="Tahoma" w:cs="Tahoma"/>
        </w:rPr>
        <w:t xml:space="preserve">En cas de déménagement, le Client doit aviser </w:t>
      </w:r>
      <w:proofErr w:type="spellStart"/>
      <w:r w:rsidR="00F35A20">
        <w:rPr>
          <w:rFonts w:ascii="Tahoma" w:hAnsi="Tahoma" w:cs="Tahoma"/>
        </w:rPr>
        <w:t>BlackIP</w:t>
      </w:r>
      <w:proofErr w:type="spellEnd"/>
      <w:r w:rsidR="00F35A20">
        <w:rPr>
          <w:rFonts w:ascii="Tahoma" w:hAnsi="Tahoma" w:cs="Tahoma"/>
        </w:rPr>
        <w:t xml:space="preserve"> 360</w:t>
      </w:r>
      <w:r>
        <w:rPr>
          <w:rFonts w:ascii="Tahoma" w:hAnsi="Tahoma" w:cs="Tahoma"/>
        </w:rPr>
        <w:t xml:space="preserve"> au moins </w:t>
      </w:r>
      <w:r w:rsidR="0099710A">
        <w:rPr>
          <w:rFonts w:ascii="Tahoma" w:hAnsi="Tahoma" w:cs="Tahoma"/>
          <w:bCs/>
          <w:szCs w:val="22"/>
        </w:rPr>
        <w:t xml:space="preserve">(90) </w:t>
      </w:r>
      <w:r>
        <w:rPr>
          <w:rFonts w:ascii="Tahoma" w:hAnsi="Tahoma" w:cs="Tahoma"/>
          <w:bCs/>
          <w:szCs w:val="22"/>
        </w:rPr>
        <w:t xml:space="preserve">jours avant la date de son changement d’adresse. Le Contrat demeure en vigueur dans la mesure où les Services peuvent être fournis à la nouvelle adresse. Le cas échéant, le Client sera tenu de payer tous les frais inhérents à une nouvelle installation et aux frais d’activation. Le Contrat sera réputé </w:t>
      </w:r>
      <w:proofErr w:type="gramStart"/>
      <w:r>
        <w:rPr>
          <w:rFonts w:ascii="Tahoma" w:hAnsi="Tahoma" w:cs="Tahoma"/>
          <w:bCs/>
          <w:szCs w:val="22"/>
        </w:rPr>
        <w:t>résilié</w:t>
      </w:r>
      <w:proofErr w:type="gramEnd"/>
      <w:r>
        <w:rPr>
          <w:rFonts w:ascii="Tahoma" w:hAnsi="Tahoma" w:cs="Tahoma"/>
          <w:bCs/>
          <w:szCs w:val="22"/>
        </w:rPr>
        <w:t xml:space="preserve"> dans le cas où </w:t>
      </w:r>
      <w:proofErr w:type="spellStart"/>
      <w:r w:rsidR="00F35A20">
        <w:rPr>
          <w:rFonts w:ascii="Tahoma" w:hAnsi="Tahoma" w:cs="Tahoma"/>
          <w:bCs/>
          <w:szCs w:val="22"/>
        </w:rPr>
        <w:lastRenderedPageBreak/>
        <w:t>BlackIP</w:t>
      </w:r>
      <w:proofErr w:type="spellEnd"/>
      <w:r w:rsidR="00F35A20">
        <w:rPr>
          <w:rFonts w:ascii="Tahoma" w:hAnsi="Tahoma" w:cs="Tahoma"/>
          <w:bCs/>
          <w:szCs w:val="22"/>
        </w:rPr>
        <w:t xml:space="preserve"> 360</w:t>
      </w:r>
      <w:r>
        <w:rPr>
          <w:rFonts w:ascii="Tahoma" w:hAnsi="Tahoma" w:cs="Tahoma"/>
          <w:bCs/>
          <w:szCs w:val="22"/>
        </w:rPr>
        <w:t xml:space="preserve"> n’est pas en mesure de fournir au Client un service équivalent à sa nouvelle adresse, auquel cas, le Client sera tenu de payer l’indemnité de résiliation.</w:t>
      </w:r>
    </w:p>
    <w:p w:rsidR="004B4F9B" w:rsidRPr="004B4F9B" w:rsidRDefault="004B4F9B" w:rsidP="002C28EA">
      <w:pPr>
        <w:rPr>
          <w:rFonts w:ascii="Tahoma" w:hAnsi="Tahoma" w:cs="Tahoma"/>
        </w:rPr>
      </w:pPr>
    </w:p>
    <w:p w:rsidR="00636994" w:rsidRPr="002C28EA" w:rsidRDefault="00636994" w:rsidP="00294B65">
      <w:pPr>
        <w:pStyle w:val="Titre1"/>
        <w:rPr>
          <w:rFonts w:ascii="Tahoma" w:hAnsi="Tahoma" w:cs="Tahoma"/>
          <w:szCs w:val="22"/>
          <w:lang w:val="fr-CA"/>
        </w:rPr>
      </w:pPr>
      <w:r w:rsidRPr="002C28EA">
        <w:rPr>
          <w:rFonts w:ascii="Tahoma" w:hAnsi="Tahoma" w:cs="Tahoma"/>
          <w:szCs w:val="22"/>
          <w:lang w:val="fr-CA"/>
        </w:rPr>
        <w:t>Heures d’ouverture</w:t>
      </w:r>
    </w:p>
    <w:p w:rsidR="00636994" w:rsidRDefault="004D488B" w:rsidP="002C28EA">
      <w:pPr>
        <w:pStyle w:val="Titre1"/>
        <w:numPr>
          <w:ilvl w:val="0"/>
          <w:numId w:val="0"/>
        </w:numPr>
        <w:rPr>
          <w:rFonts w:ascii="Tahoma" w:hAnsi="Tahoma" w:cs="Tahoma"/>
          <w:b w:val="0"/>
          <w:caps w:val="0"/>
          <w:szCs w:val="22"/>
          <w:lang w:val="fr-CA"/>
        </w:rPr>
      </w:pPr>
      <w:r>
        <w:rPr>
          <w:rFonts w:ascii="Tahoma" w:hAnsi="Tahoma" w:cs="Tahoma"/>
          <w:b w:val="0"/>
          <w:caps w:val="0"/>
          <w:szCs w:val="22"/>
          <w:lang w:val="fr-CA"/>
        </w:rPr>
        <w:t>Les heures d’ouverture</w:t>
      </w:r>
      <w:r w:rsidR="00636994" w:rsidRPr="002C28EA">
        <w:rPr>
          <w:rFonts w:ascii="Tahoma" w:hAnsi="Tahoma" w:cs="Tahoma"/>
          <w:b w:val="0"/>
          <w:caps w:val="0"/>
          <w:szCs w:val="22"/>
          <w:lang w:val="fr-CA"/>
        </w:rPr>
        <w:t xml:space="preserve"> du bureau de vente et de l’</w:t>
      </w:r>
      <w:r w:rsidR="00636994">
        <w:rPr>
          <w:rFonts w:ascii="Tahoma" w:hAnsi="Tahoma" w:cs="Tahoma"/>
          <w:b w:val="0"/>
          <w:caps w:val="0"/>
          <w:szCs w:val="22"/>
          <w:lang w:val="fr-CA"/>
        </w:rPr>
        <w:t xml:space="preserve">administration </w:t>
      </w:r>
      <w:r w:rsidR="00F35A20">
        <w:rPr>
          <w:rFonts w:ascii="Tahoma" w:hAnsi="Tahoma" w:cs="Tahoma"/>
          <w:b w:val="0"/>
          <w:caps w:val="0"/>
          <w:szCs w:val="22"/>
          <w:lang w:val="fr-CA"/>
        </w:rPr>
        <w:t xml:space="preserve">de </w:t>
      </w:r>
      <w:proofErr w:type="spellStart"/>
      <w:r w:rsidR="00F35A20">
        <w:rPr>
          <w:rFonts w:ascii="Tahoma" w:hAnsi="Tahoma" w:cs="Tahoma"/>
          <w:b w:val="0"/>
          <w:caps w:val="0"/>
          <w:szCs w:val="22"/>
          <w:lang w:val="fr-CA"/>
        </w:rPr>
        <w:t>BlackIP</w:t>
      </w:r>
      <w:proofErr w:type="spellEnd"/>
      <w:r w:rsidR="00F35A20">
        <w:rPr>
          <w:rFonts w:ascii="Tahoma" w:hAnsi="Tahoma" w:cs="Tahoma"/>
          <w:b w:val="0"/>
          <w:caps w:val="0"/>
          <w:szCs w:val="22"/>
          <w:lang w:val="fr-CA"/>
        </w:rPr>
        <w:t xml:space="preserve"> 360</w:t>
      </w:r>
      <w:r w:rsidR="00636994">
        <w:rPr>
          <w:rFonts w:ascii="Tahoma" w:hAnsi="Tahoma" w:cs="Tahoma"/>
          <w:b w:val="0"/>
          <w:caps w:val="0"/>
          <w:szCs w:val="22"/>
          <w:lang w:val="fr-CA"/>
        </w:rPr>
        <w:t xml:space="preserve"> sont les suivantes : </w:t>
      </w:r>
      <w:r w:rsidR="0099710A">
        <w:rPr>
          <w:rFonts w:ascii="Tahoma" w:hAnsi="Tahoma" w:cs="Tahoma"/>
          <w:b w:val="0"/>
          <w:caps w:val="0"/>
          <w:szCs w:val="22"/>
          <w:lang w:val="fr-CA"/>
        </w:rPr>
        <w:t>Lundi au Vendredi de 8h30 à 17h00</w:t>
      </w:r>
      <w:r w:rsidR="00636994">
        <w:rPr>
          <w:rFonts w:ascii="Tahoma" w:hAnsi="Tahoma" w:cs="Tahoma"/>
          <w:b w:val="0"/>
          <w:szCs w:val="22"/>
          <w:lang w:val="fr-CA"/>
        </w:rPr>
        <w:t xml:space="preserve">. </w:t>
      </w:r>
      <w:r w:rsidR="00636994">
        <w:rPr>
          <w:rFonts w:ascii="Tahoma" w:hAnsi="Tahoma" w:cs="Tahoma"/>
          <w:b w:val="0"/>
          <w:caps w:val="0"/>
          <w:szCs w:val="22"/>
          <w:lang w:val="fr-CA"/>
        </w:rPr>
        <w:t xml:space="preserve">Le centre d’opération réseau </w:t>
      </w:r>
      <w:r w:rsidR="00F35A20">
        <w:rPr>
          <w:rFonts w:ascii="Tahoma" w:hAnsi="Tahoma" w:cs="Tahoma"/>
          <w:b w:val="0"/>
          <w:caps w:val="0"/>
          <w:szCs w:val="22"/>
          <w:lang w:val="fr-CA"/>
        </w:rPr>
        <w:t xml:space="preserve">de </w:t>
      </w:r>
      <w:proofErr w:type="spellStart"/>
      <w:r w:rsidR="00F35A20">
        <w:rPr>
          <w:rFonts w:ascii="Tahoma" w:hAnsi="Tahoma" w:cs="Tahoma"/>
          <w:b w:val="0"/>
          <w:caps w:val="0"/>
          <w:szCs w:val="22"/>
          <w:lang w:val="fr-CA"/>
        </w:rPr>
        <w:t>BlackIP</w:t>
      </w:r>
      <w:proofErr w:type="spellEnd"/>
      <w:r w:rsidR="00F35A20">
        <w:rPr>
          <w:rFonts w:ascii="Tahoma" w:hAnsi="Tahoma" w:cs="Tahoma"/>
          <w:b w:val="0"/>
          <w:caps w:val="0"/>
          <w:szCs w:val="22"/>
          <w:lang w:val="fr-CA"/>
        </w:rPr>
        <w:t xml:space="preserve"> 360</w:t>
      </w:r>
      <w:r w:rsidR="00010C90">
        <w:rPr>
          <w:rFonts w:ascii="Tahoma" w:hAnsi="Tahoma" w:cs="Tahoma"/>
          <w:b w:val="0"/>
          <w:caps w:val="0"/>
          <w:szCs w:val="22"/>
          <w:lang w:val="fr-CA"/>
        </w:rPr>
        <w:t xml:space="preserve"> est accessible</w:t>
      </w:r>
      <w:r w:rsidR="00636994" w:rsidRPr="00564149">
        <w:rPr>
          <w:rFonts w:ascii="Tahoma" w:hAnsi="Tahoma" w:cs="Tahoma"/>
          <w:b w:val="0"/>
          <w:caps w:val="0"/>
          <w:szCs w:val="22"/>
          <w:lang w:val="fr-CA"/>
        </w:rPr>
        <w:t xml:space="preserve">, uniquement </w:t>
      </w:r>
      <w:r w:rsidR="00010C90">
        <w:rPr>
          <w:rFonts w:ascii="Tahoma" w:hAnsi="Tahoma" w:cs="Tahoma"/>
          <w:b w:val="0"/>
          <w:caps w:val="0"/>
          <w:szCs w:val="22"/>
          <w:lang w:val="fr-CA"/>
        </w:rPr>
        <w:t>sur demande</w:t>
      </w:r>
      <w:r w:rsidR="00636994">
        <w:rPr>
          <w:rFonts w:ascii="Tahoma" w:hAnsi="Tahoma" w:cs="Tahoma"/>
          <w:b w:val="0"/>
          <w:caps w:val="0"/>
          <w:szCs w:val="22"/>
          <w:lang w:val="fr-CA"/>
        </w:rPr>
        <w:t>.</w:t>
      </w:r>
    </w:p>
    <w:p w:rsidR="00636994" w:rsidRPr="002C28EA" w:rsidRDefault="00636994" w:rsidP="002C28EA"/>
    <w:p w:rsidR="00294B65" w:rsidRPr="002C28EA" w:rsidRDefault="00294B65" w:rsidP="00294B65">
      <w:pPr>
        <w:pStyle w:val="Titre1"/>
        <w:rPr>
          <w:rFonts w:ascii="Tahoma" w:hAnsi="Tahoma" w:cs="Tahoma"/>
          <w:szCs w:val="22"/>
          <w:lang w:val="fr-CA"/>
        </w:rPr>
      </w:pPr>
      <w:r w:rsidRPr="002C28EA">
        <w:rPr>
          <w:rFonts w:ascii="Tahoma" w:hAnsi="Tahoma" w:cs="Tahoma"/>
          <w:szCs w:val="22"/>
          <w:lang w:val="fr-CA"/>
        </w:rPr>
        <w:t>DispositionS générales</w:t>
      </w:r>
    </w:p>
    <w:p w:rsidR="00294B65" w:rsidRPr="00045086" w:rsidRDefault="00294B65" w:rsidP="00294B65">
      <w:pPr>
        <w:numPr>
          <w:ilvl w:val="0"/>
          <w:numId w:val="5"/>
        </w:numPr>
        <w:autoSpaceDE w:val="0"/>
        <w:autoSpaceDN w:val="0"/>
        <w:adjustRightInd w:val="0"/>
        <w:ind w:left="1418" w:hanging="709"/>
        <w:rPr>
          <w:rFonts w:ascii="Tahoma" w:hAnsi="Tahoma" w:cs="Tahoma"/>
          <w:szCs w:val="22"/>
          <w:lang w:eastAsia="fr-CA"/>
        </w:rPr>
      </w:pPr>
      <w:r w:rsidRPr="00045086">
        <w:rPr>
          <w:rFonts w:ascii="Tahoma" w:hAnsi="Tahoma" w:cs="Tahoma"/>
          <w:i/>
          <w:szCs w:val="22"/>
          <w:lang w:eastAsia="fr-CA"/>
        </w:rPr>
        <w:t xml:space="preserve">Sous-entreprise. </w:t>
      </w:r>
      <w:r w:rsidRPr="00045086">
        <w:rPr>
          <w:rFonts w:ascii="Tahoma" w:hAnsi="Tahoma" w:cs="Tahoma"/>
          <w:szCs w:val="22"/>
          <w:lang w:eastAsia="fr-CA"/>
        </w:rPr>
        <w:t xml:space="preserve">À moins d'une disposition contraire dans le présent </w:t>
      </w:r>
      <w:r w:rsidR="008B6793">
        <w:rPr>
          <w:rFonts w:ascii="Tahoma" w:hAnsi="Tahoma" w:cs="Tahoma"/>
          <w:szCs w:val="22"/>
          <w:lang w:eastAsia="fr-CA"/>
        </w:rPr>
        <w:t>C</w:t>
      </w:r>
      <w:r w:rsidRPr="00045086">
        <w:rPr>
          <w:rFonts w:ascii="Tahoma" w:hAnsi="Tahoma" w:cs="Tahoma"/>
          <w:szCs w:val="22"/>
          <w:lang w:eastAsia="fr-CA"/>
        </w:rPr>
        <w:t xml:space="preserve">ontrat,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Pr="00045086">
        <w:rPr>
          <w:rFonts w:ascii="Tahoma" w:hAnsi="Tahoma" w:cs="Tahoma"/>
          <w:szCs w:val="22"/>
          <w:lang w:eastAsia="fr-CA"/>
        </w:rPr>
        <w:t xml:space="preserve"> peut s'adjoindre tout tiers pour exécuter ce Contrat.  Il conserve néanmoins la direction et la responsabilité de l'exécution.</w:t>
      </w:r>
    </w:p>
    <w:p w:rsidR="00294B65" w:rsidRPr="00045086" w:rsidRDefault="00294B65" w:rsidP="00294B65">
      <w:pPr>
        <w:widowControl w:val="0"/>
        <w:numPr>
          <w:ilvl w:val="0"/>
          <w:numId w:val="5"/>
        </w:numPr>
        <w:autoSpaceDE w:val="0"/>
        <w:autoSpaceDN w:val="0"/>
        <w:adjustRightInd w:val="0"/>
        <w:ind w:left="1418" w:hanging="709"/>
        <w:jc w:val="both"/>
        <w:rPr>
          <w:rFonts w:ascii="Tahoma" w:hAnsi="Tahoma" w:cs="Tahoma"/>
          <w:b/>
          <w:szCs w:val="22"/>
        </w:rPr>
      </w:pPr>
      <w:r w:rsidRPr="00045086">
        <w:rPr>
          <w:rFonts w:ascii="Tahoma" w:hAnsi="Tahoma" w:cs="Tahoma"/>
          <w:i/>
          <w:szCs w:val="22"/>
          <w:lang w:eastAsia="fr-CA"/>
        </w:rPr>
        <w:t xml:space="preserve">Force majeure. </w:t>
      </w:r>
      <w:r w:rsidRPr="00045086">
        <w:rPr>
          <w:rFonts w:ascii="Tahoma" w:hAnsi="Tahoma" w:cs="Tahoma"/>
          <w:szCs w:val="22"/>
          <w:lang w:eastAsia="fr-CA"/>
        </w:rPr>
        <w:t xml:space="preserve">Aucune des Parties ne peut être considérée en défaut en vertu du présent Contrat si l'exécution de ses obligations, en tout ou en partie, est retardée ou empêchée par suite d'une situation de force majeure.  La force majeure est un événement extérieur, imprévisible, irrésistible et rendant impossible l'exécution d'une obligation. Aux fins des présentes, sera considérée comme force majeure, </w:t>
      </w:r>
      <w:r w:rsidRPr="00045086">
        <w:rPr>
          <w:rFonts w:ascii="Tahoma" w:hAnsi="Tahoma" w:cs="Tahoma"/>
          <w:bCs/>
          <w:szCs w:val="22"/>
        </w:rPr>
        <w:t xml:space="preserve">toute interruption momentanée des Services causée par une défaillance du système de télécommunication ou de l’équipement, d’une maintenance raisonnable planifiée, d’une maintenance liée à des problèmes critiques ou tout autre élément indépendant de la volonté raisonnable </w:t>
      </w:r>
      <w:r w:rsidR="00F35A20">
        <w:rPr>
          <w:rFonts w:ascii="Tahoma" w:hAnsi="Tahoma" w:cs="Tahoma"/>
          <w:bCs/>
          <w:szCs w:val="22"/>
        </w:rPr>
        <w:t xml:space="preserve">de </w:t>
      </w:r>
      <w:proofErr w:type="spellStart"/>
      <w:r w:rsidR="00F35A20">
        <w:rPr>
          <w:rFonts w:ascii="Tahoma" w:hAnsi="Tahoma" w:cs="Tahoma"/>
          <w:bCs/>
          <w:szCs w:val="22"/>
        </w:rPr>
        <w:t>BlackIP</w:t>
      </w:r>
      <w:proofErr w:type="spellEnd"/>
      <w:r w:rsidR="00F35A20">
        <w:rPr>
          <w:rFonts w:ascii="Tahoma" w:hAnsi="Tahoma" w:cs="Tahoma"/>
          <w:bCs/>
          <w:szCs w:val="22"/>
        </w:rPr>
        <w:t xml:space="preserve"> 360</w:t>
      </w:r>
      <w:r w:rsidRPr="00045086">
        <w:rPr>
          <w:rFonts w:ascii="Tahoma" w:hAnsi="Tahoma" w:cs="Tahoma"/>
          <w:bCs/>
          <w:szCs w:val="22"/>
        </w:rPr>
        <w:t>.</w:t>
      </w:r>
    </w:p>
    <w:p w:rsidR="00294B65" w:rsidRPr="00045086" w:rsidRDefault="00294B65" w:rsidP="00294B65">
      <w:pPr>
        <w:widowControl w:val="0"/>
        <w:numPr>
          <w:ilvl w:val="0"/>
          <w:numId w:val="5"/>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Autonomie des dispositions</w:t>
      </w:r>
      <w:r w:rsidRPr="00045086">
        <w:rPr>
          <w:rFonts w:ascii="Tahoma" w:hAnsi="Tahoma" w:cs="Tahoma"/>
          <w:szCs w:val="22"/>
          <w:lang w:eastAsia="fr-CA"/>
        </w:rPr>
        <w:t>. L'éventuelle illégalité ou nullité d'un article, d'un paragraphe ou d'une disposition (ou partie d'un article, d'un paragraphe ou d'une disposition) ne saurait affecter de quelque manière la légalité des autres articles, paragraphes ou dispositions de ce Contrat, ni non plus le reste de cet article, de ce paragraphe ou de cette disposition, à moins d'intention contraire évidente dans le texte.</w:t>
      </w:r>
    </w:p>
    <w:p w:rsidR="00294B65" w:rsidRPr="00045086" w:rsidRDefault="00294B65" w:rsidP="00294B65">
      <w:pPr>
        <w:widowControl w:val="0"/>
        <w:numPr>
          <w:ilvl w:val="0"/>
          <w:numId w:val="5"/>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Avis</w:t>
      </w:r>
      <w:r w:rsidRPr="00045086">
        <w:rPr>
          <w:rFonts w:ascii="Tahoma" w:hAnsi="Tahoma" w:cs="Tahoma"/>
          <w:szCs w:val="22"/>
          <w:lang w:eastAsia="fr-CA"/>
        </w:rPr>
        <w:t>. Tout avis requis en vertu de la présente est suffisant s’il est consigné dans un écrit et expédié par un mode de communication qui permet à la partie expéditrice de prouver que ledit avis fut effectivement livré à la partie destinataire à l'adresse indiquée aux présentes ou à toute autre adresse que celle-ci peut faire connaître en conformité avec le présent paragraphe.</w:t>
      </w:r>
    </w:p>
    <w:p w:rsidR="00294B65" w:rsidRPr="00045086" w:rsidRDefault="00294B65" w:rsidP="00294B65">
      <w:pPr>
        <w:widowControl w:val="0"/>
        <w:numPr>
          <w:ilvl w:val="0"/>
          <w:numId w:val="5"/>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Absence de renonciation</w:t>
      </w:r>
      <w:r w:rsidRPr="00045086">
        <w:rPr>
          <w:rFonts w:ascii="Tahoma" w:hAnsi="Tahoma" w:cs="Tahoma"/>
          <w:szCs w:val="22"/>
          <w:lang w:eastAsia="fr-CA"/>
        </w:rPr>
        <w:t>. L'inertie, la négligence ou le retard par une partie à exercer un droit ou un recours en vertu du présent Contrat ne saurait en aucun cas être interprété comme une renonciation à ce droit ou recours.</w:t>
      </w:r>
    </w:p>
    <w:p w:rsidR="00294B65" w:rsidRPr="00045086" w:rsidRDefault="00294B65" w:rsidP="00294B65">
      <w:pPr>
        <w:widowControl w:val="0"/>
        <w:numPr>
          <w:ilvl w:val="0"/>
          <w:numId w:val="5"/>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 xml:space="preserve">Droits cumulatifs et non alternatifs. </w:t>
      </w:r>
      <w:r w:rsidRPr="00045086">
        <w:rPr>
          <w:rFonts w:ascii="Tahoma" w:hAnsi="Tahoma" w:cs="Tahoma"/>
          <w:szCs w:val="22"/>
          <w:lang w:eastAsia="fr-CA"/>
        </w:rPr>
        <w:t>Tous les droits mentionnés dans le présent Contrat sont cumulatifs et non alternatifs.  La renonciation à l'exercice d'un droit ne doit pas être interprétée comme une renonciation à tout autre droit.</w:t>
      </w:r>
    </w:p>
    <w:p w:rsidR="00294B65" w:rsidRPr="00045086" w:rsidRDefault="00294B65" w:rsidP="00294B65">
      <w:pPr>
        <w:widowControl w:val="0"/>
        <w:numPr>
          <w:ilvl w:val="0"/>
          <w:numId w:val="5"/>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Modification du Contrat</w:t>
      </w:r>
      <w:r w:rsidRPr="00045086">
        <w:rPr>
          <w:rFonts w:ascii="Tahoma" w:hAnsi="Tahoma" w:cs="Tahoma"/>
          <w:szCs w:val="22"/>
          <w:lang w:eastAsia="fr-CA"/>
        </w:rPr>
        <w:t xml:space="preserve">. </w:t>
      </w:r>
      <w:r w:rsidR="00727849">
        <w:rPr>
          <w:rFonts w:ascii="Tahoma" w:hAnsi="Tahoma" w:cs="Tahoma"/>
          <w:szCs w:val="22"/>
          <w:lang w:eastAsia="fr-CA"/>
        </w:rPr>
        <w:t>Sous réserve des dispositions des présentes, l</w:t>
      </w:r>
      <w:r w:rsidR="00727849" w:rsidRPr="00045086">
        <w:rPr>
          <w:rFonts w:ascii="Tahoma" w:hAnsi="Tahoma" w:cs="Tahoma"/>
          <w:szCs w:val="22"/>
          <w:lang w:eastAsia="fr-CA"/>
        </w:rPr>
        <w:t xml:space="preserve">e </w:t>
      </w:r>
      <w:r w:rsidRPr="00045086">
        <w:rPr>
          <w:rFonts w:ascii="Tahoma" w:hAnsi="Tahoma" w:cs="Tahoma"/>
          <w:szCs w:val="22"/>
          <w:lang w:eastAsia="fr-CA"/>
        </w:rPr>
        <w:t>présent Contrat ne peut être modifié que par un autre écrit, dûment signé par toutes les Parties.</w:t>
      </w:r>
    </w:p>
    <w:p w:rsidR="00294B65" w:rsidRPr="00045086" w:rsidRDefault="00294B65" w:rsidP="00294B65">
      <w:pPr>
        <w:widowControl w:val="0"/>
        <w:numPr>
          <w:ilvl w:val="0"/>
          <w:numId w:val="5"/>
        </w:numPr>
        <w:autoSpaceDE w:val="0"/>
        <w:autoSpaceDN w:val="0"/>
        <w:adjustRightInd w:val="0"/>
        <w:ind w:left="1418" w:hanging="709"/>
        <w:jc w:val="both"/>
        <w:rPr>
          <w:rFonts w:ascii="Tahoma" w:hAnsi="Tahoma" w:cs="Tahoma"/>
          <w:szCs w:val="22"/>
          <w:lang w:eastAsia="fr-CA"/>
        </w:rPr>
      </w:pPr>
      <w:r w:rsidRPr="00045086">
        <w:rPr>
          <w:rFonts w:ascii="Tahoma" w:hAnsi="Tahoma" w:cs="Tahoma"/>
          <w:i/>
          <w:szCs w:val="22"/>
          <w:lang w:eastAsia="fr-CA"/>
        </w:rPr>
        <w:t>Devises</w:t>
      </w:r>
      <w:r w:rsidRPr="00045086">
        <w:rPr>
          <w:rFonts w:ascii="Tahoma" w:hAnsi="Tahoma" w:cs="Tahoma"/>
          <w:szCs w:val="22"/>
          <w:lang w:eastAsia="fr-CA"/>
        </w:rPr>
        <w:t>. Toutes les sommes d'argent prévues dans le présent Contrat ou à la Soumission réfèrent à des devises canadiennes.</w:t>
      </w:r>
    </w:p>
    <w:p w:rsidR="00294B65" w:rsidRPr="002C28EA" w:rsidRDefault="00294B65" w:rsidP="00294B65">
      <w:pPr>
        <w:widowControl w:val="0"/>
        <w:numPr>
          <w:ilvl w:val="0"/>
          <w:numId w:val="5"/>
        </w:numPr>
        <w:autoSpaceDE w:val="0"/>
        <w:autoSpaceDN w:val="0"/>
        <w:adjustRightInd w:val="0"/>
        <w:ind w:left="1418" w:hanging="709"/>
        <w:jc w:val="both"/>
        <w:rPr>
          <w:rFonts w:ascii="Tahoma" w:hAnsi="Tahoma" w:cs="Tahoma"/>
          <w:i/>
          <w:szCs w:val="22"/>
          <w:lang w:eastAsia="fr-CA"/>
        </w:rPr>
      </w:pPr>
      <w:r w:rsidRPr="00045086">
        <w:rPr>
          <w:rFonts w:ascii="Tahoma" w:hAnsi="Tahoma" w:cs="Tahoma"/>
          <w:i/>
          <w:szCs w:val="22"/>
          <w:lang w:eastAsia="fr-CA"/>
        </w:rPr>
        <w:t xml:space="preserve">Portée du contrat. </w:t>
      </w:r>
      <w:r w:rsidRPr="00045086">
        <w:rPr>
          <w:rFonts w:ascii="Tahoma" w:hAnsi="Tahoma" w:cs="Tahoma"/>
          <w:szCs w:val="22"/>
          <w:lang w:eastAsia="fr-CA"/>
        </w:rPr>
        <w:t xml:space="preserve">Le présent Contrat lie les Parties, ainsi que leurs successibles, héritiers et ayants </w:t>
      </w:r>
      <w:r w:rsidR="007F49EC" w:rsidRPr="00045086">
        <w:rPr>
          <w:rFonts w:ascii="Tahoma" w:hAnsi="Tahoma" w:cs="Tahoma"/>
          <w:szCs w:val="22"/>
          <w:lang w:eastAsia="fr-CA"/>
        </w:rPr>
        <w:t>cause respective</w:t>
      </w:r>
      <w:r w:rsidRPr="00045086">
        <w:rPr>
          <w:rFonts w:ascii="Tahoma" w:hAnsi="Tahoma" w:cs="Tahoma"/>
          <w:szCs w:val="22"/>
          <w:lang w:eastAsia="fr-CA"/>
        </w:rPr>
        <w:t>.</w:t>
      </w:r>
    </w:p>
    <w:p w:rsidR="008B6793" w:rsidRPr="0096093F" w:rsidRDefault="008B6793" w:rsidP="00294B65">
      <w:pPr>
        <w:widowControl w:val="0"/>
        <w:numPr>
          <w:ilvl w:val="0"/>
          <w:numId w:val="5"/>
        </w:numPr>
        <w:autoSpaceDE w:val="0"/>
        <w:autoSpaceDN w:val="0"/>
        <w:adjustRightInd w:val="0"/>
        <w:ind w:left="1418" w:hanging="709"/>
        <w:jc w:val="both"/>
        <w:rPr>
          <w:rFonts w:ascii="Tahoma" w:hAnsi="Tahoma" w:cs="Tahoma"/>
          <w:i/>
          <w:szCs w:val="22"/>
          <w:lang w:val="en-CA" w:eastAsia="fr-CA"/>
        </w:rPr>
      </w:pPr>
      <w:r>
        <w:rPr>
          <w:rFonts w:ascii="Tahoma" w:hAnsi="Tahoma" w:cs="Tahoma"/>
          <w:i/>
          <w:szCs w:val="22"/>
          <w:lang w:eastAsia="fr-CA"/>
        </w:rPr>
        <w:t>Langue</w:t>
      </w:r>
      <w:r>
        <w:rPr>
          <w:rFonts w:ascii="Tahoma" w:hAnsi="Tahoma" w:cs="Tahoma"/>
          <w:szCs w:val="22"/>
          <w:lang w:eastAsia="fr-CA"/>
        </w:rPr>
        <w:t xml:space="preserve">. Les Parties ont expressément convenu que ce Contrat, de même que tous les documents s’y rattachant, soient rédigés en français seulement. </w:t>
      </w:r>
      <w:r w:rsidRPr="0096093F">
        <w:rPr>
          <w:rFonts w:ascii="Tahoma" w:hAnsi="Tahoma" w:cs="Tahoma"/>
          <w:i/>
          <w:szCs w:val="22"/>
          <w:lang w:val="en-CA" w:eastAsia="fr-CA"/>
        </w:rPr>
        <w:t xml:space="preserve">The Parties have expressly agreed that the Agreement as well as </w:t>
      </w:r>
      <w:r w:rsidR="00AC2B9A" w:rsidRPr="0096093F">
        <w:rPr>
          <w:rFonts w:ascii="Tahoma" w:hAnsi="Tahoma" w:cs="Tahoma"/>
          <w:i/>
          <w:szCs w:val="22"/>
          <w:lang w:val="en-CA" w:eastAsia="fr-CA"/>
        </w:rPr>
        <w:t>a</w:t>
      </w:r>
      <w:r w:rsidRPr="0096093F">
        <w:rPr>
          <w:rFonts w:ascii="Tahoma" w:hAnsi="Tahoma" w:cs="Tahoma"/>
          <w:i/>
          <w:szCs w:val="22"/>
          <w:lang w:val="en-CA" w:eastAsia="fr-CA"/>
        </w:rPr>
        <w:t>ll other documents relating thereto be drawn up only in French.</w:t>
      </w:r>
    </w:p>
    <w:p w:rsidR="00AC2B9A" w:rsidRDefault="00AC2B9A" w:rsidP="002C28EA">
      <w:pPr>
        <w:widowControl w:val="0"/>
        <w:autoSpaceDE w:val="0"/>
        <w:autoSpaceDN w:val="0"/>
        <w:adjustRightInd w:val="0"/>
        <w:jc w:val="both"/>
        <w:rPr>
          <w:rFonts w:ascii="Tahoma" w:hAnsi="Tahoma" w:cs="Tahoma"/>
          <w:szCs w:val="22"/>
          <w:lang w:val="en-CA" w:eastAsia="fr-CA"/>
        </w:rPr>
      </w:pPr>
    </w:p>
    <w:p w:rsidR="001D233C" w:rsidRPr="002C28EA" w:rsidRDefault="001D233C" w:rsidP="002C28EA">
      <w:pPr>
        <w:widowControl w:val="0"/>
        <w:autoSpaceDE w:val="0"/>
        <w:autoSpaceDN w:val="0"/>
        <w:adjustRightInd w:val="0"/>
        <w:jc w:val="center"/>
        <w:rPr>
          <w:rFonts w:ascii="Tahoma" w:hAnsi="Tahoma" w:cs="Tahoma"/>
          <w:i/>
          <w:szCs w:val="22"/>
          <w:lang w:val="en-CA" w:eastAsia="fr-CA"/>
        </w:rPr>
      </w:pPr>
    </w:p>
    <w:p w:rsidR="00F61C7A" w:rsidRPr="00A36DB1" w:rsidRDefault="00F61C7A" w:rsidP="002C28EA">
      <w:pPr>
        <w:widowControl w:val="0"/>
        <w:autoSpaceDE w:val="0"/>
        <w:autoSpaceDN w:val="0"/>
        <w:adjustRightInd w:val="0"/>
        <w:jc w:val="both"/>
        <w:rPr>
          <w:rFonts w:ascii="Tahoma" w:hAnsi="Tahoma" w:cs="Tahoma"/>
          <w:b/>
          <w:i/>
          <w:szCs w:val="22"/>
          <w:lang w:val="en-CA" w:eastAsia="fr-CA"/>
        </w:rPr>
      </w:pPr>
    </w:p>
    <w:p w:rsidR="00AC2B9A" w:rsidRPr="00A36DB1" w:rsidRDefault="00AC2B9A" w:rsidP="002C28EA">
      <w:pPr>
        <w:widowControl w:val="0"/>
        <w:autoSpaceDE w:val="0"/>
        <w:autoSpaceDN w:val="0"/>
        <w:adjustRightInd w:val="0"/>
        <w:jc w:val="both"/>
        <w:rPr>
          <w:rFonts w:ascii="Tahoma" w:hAnsi="Tahoma" w:cs="Tahoma"/>
          <w:b/>
          <w:szCs w:val="22"/>
          <w:lang w:val="en-CA" w:eastAsia="fr-CA"/>
        </w:rPr>
      </w:pPr>
    </w:p>
    <w:p w:rsidR="00294B65" w:rsidRPr="00A36DB1" w:rsidRDefault="00294B65" w:rsidP="00294B65">
      <w:pPr>
        <w:widowControl w:val="0"/>
        <w:autoSpaceDE w:val="0"/>
        <w:autoSpaceDN w:val="0"/>
        <w:adjustRightInd w:val="0"/>
        <w:jc w:val="both"/>
        <w:rPr>
          <w:rFonts w:ascii="Tahoma" w:hAnsi="Tahoma" w:cs="Tahoma"/>
          <w:i/>
          <w:szCs w:val="22"/>
          <w:lang w:val="en-CA" w:eastAsia="fr-CA"/>
        </w:rPr>
      </w:pPr>
    </w:p>
    <w:p w:rsidR="00294B65" w:rsidRPr="002C28EA" w:rsidRDefault="00294B65" w:rsidP="002C28EA">
      <w:pPr>
        <w:jc w:val="both"/>
        <w:rPr>
          <w:rFonts w:ascii="Tahoma" w:hAnsi="Tahoma" w:cs="Tahoma"/>
          <w:szCs w:val="22"/>
          <w:vertAlign w:val="superscript"/>
        </w:rPr>
        <w:sectPr w:rsidR="00294B65" w:rsidRPr="002C28EA" w:rsidSect="00444D5D">
          <w:footerReference w:type="default" r:id="rId10"/>
          <w:headerReference w:type="first" r:id="rId11"/>
          <w:pgSz w:w="12240" w:h="15840" w:code="1"/>
          <w:pgMar w:top="567" w:right="1325" w:bottom="568" w:left="1325" w:header="720" w:footer="720" w:gutter="0"/>
          <w:pgNumType w:start="1"/>
          <w:cols w:space="720"/>
          <w:titlePg/>
          <w:docGrid w:linePitch="299"/>
        </w:sectPr>
      </w:pPr>
      <w:r w:rsidRPr="00045086">
        <w:rPr>
          <w:rFonts w:ascii="Tahoma" w:hAnsi="Tahoma" w:cs="Tahoma"/>
          <w:szCs w:val="22"/>
          <w:vertAlign w:val="superscript"/>
        </w:rPr>
        <w:fldChar w:fldCharType="begin"/>
      </w:r>
      <w:r w:rsidRPr="00045086">
        <w:rPr>
          <w:rFonts w:ascii="Tahoma" w:hAnsi="Tahoma" w:cs="Tahoma"/>
          <w:szCs w:val="22"/>
          <w:vertAlign w:val="superscript"/>
        </w:rPr>
        <w:instrText xml:space="preserve"> FILENAME   \* MERGEFORMAT </w:instrText>
      </w:r>
      <w:r w:rsidRPr="00045086">
        <w:rPr>
          <w:rFonts w:ascii="Tahoma" w:hAnsi="Tahoma" w:cs="Tahoma"/>
          <w:szCs w:val="22"/>
          <w:vertAlign w:val="superscript"/>
        </w:rPr>
        <w:fldChar w:fldCharType="separate"/>
      </w:r>
      <w:r w:rsidR="00871F65">
        <w:rPr>
          <w:rFonts w:ascii="Tahoma" w:hAnsi="Tahoma" w:cs="Tahoma"/>
          <w:noProof/>
          <w:szCs w:val="22"/>
          <w:vertAlign w:val="superscript"/>
        </w:rPr>
        <w:t>1967560_4</w:t>
      </w:r>
      <w:r w:rsidRPr="00045086">
        <w:rPr>
          <w:rFonts w:ascii="Tahoma" w:hAnsi="Tahoma" w:cs="Tahoma"/>
          <w:szCs w:val="22"/>
          <w:vertAlign w:val="superscript"/>
        </w:rPr>
        <w:fldChar w:fldCharType="end"/>
      </w:r>
    </w:p>
    <w:p w:rsidR="00294B65" w:rsidRPr="00045086" w:rsidRDefault="00294B65" w:rsidP="00294B65">
      <w:pPr>
        <w:jc w:val="center"/>
        <w:rPr>
          <w:rFonts w:ascii="Tahoma" w:eastAsia="Times New Roman" w:hAnsi="Tahoma" w:cs="Tahoma"/>
          <w:szCs w:val="22"/>
          <w:lang w:eastAsia="fr-CA"/>
        </w:rPr>
      </w:pPr>
      <w:r w:rsidRPr="00045086">
        <w:rPr>
          <w:rFonts w:ascii="Tahoma" w:eastAsia="Times New Roman" w:hAnsi="Tahoma" w:cs="Tahoma"/>
          <w:b/>
          <w:szCs w:val="22"/>
          <w:lang w:eastAsia="fr-CA"/>
        </w:rPr>
        <w:lastRenderedPageBreak/>
        <w:t xml:space="preserve">ANNEXE </w:t>
      </w:r>
      <w:r w:rsidRPr="00045086">
        <w:rPr>
          <w:rFonts w:ascii="Tahoma" w:eastAsia="Times New Roman" w:hAnsi="Tahoma" w:cs="Tahoma"/>
          <w:b/>
          <w:spacing w:val="36"/>
          <w:szCs w:val="22"/>
          <w:lang w:eastAsia="fr-CA"/>
        </w:rPr>
        <w:t>« A</w:t>
      </w:r>
      <w:r w:rsidRPr="00045086">
        <w:rPr>
          <w:rFonts w:ascii="Tahoma" w:eastAsia="Times New Roman" w:hAnsi="Tahoma" w:cs="Tahoma"/>
          <w:b/>
          <w:szCs w:val="22"/>
          <w:lang w:eastAsia="fr-CA"/>
        </w:rPr>
        <w:t> »</w:t>
      </w:r>
    </w:p>
    <w:p w:rsidR="00294B65" w:rsidRPr="00045086" w:rsidRDefault="00294B65" w:rsidP="00294B65">
      <w:pPr>
        <w:widowControl w:val="0"/>
        <w:tabs>
          <w:tab w:val="left" w:pos="-720"/>
          <w:tab w:val="left" w:pos="0"/>
          <w:tab w:val="left" w:pos="720"/>
          <w:tab w:val="left" w:pos="1440"/>
          <w:tab w:val="left" w:pos="5040"/>
          <w:tab w:val="left" w:pos="6091"/>
        </w:tabs>
        <w:jc w:val="center"/>
        <w:rPr>
          <w:rFonts w:ascii="Tahoma" w:hAnsi="Tahoma" w:cs="Tahoma"/>
          <w:b/>
          <w:szCs w:val="22"/>
        </w:rPr>
      </w:pPr>
      <w:bookmarkStart w:id="4" w:name="55zpl7p25hr1"/>
      <w:bookmarkEnd w:id="4"/>
      <w:r w:rsidRPr="00045086">
        <w:rPr>
          <w:rFonts w:ascii="Tahoma" w:hAnsi="Tahoma" w:cs="Tahoma"/>
          <w:b/>
          <w:szCs w:val="22"/>
        </w:rPr>
        <w:t>ACCORD SUR LE NIVEAU DE SERVICE (ANS)</w:t>
      </w:r>
    </w:p>
    <w:p w:rsidR="00294B65" w:rsidRPr="00045086" w:rsidRDefault="00294B65" w:rsidP="00294B65">
      <w:pPr>
        <w:widowControl w:val="0"/>
        <w:tabs>
          <w:tab w:val="left" w:pos="-720"/>
          <w:tab w:val="left" w:pos="0"/>
          <w:tab w:val="left" w:pos="720"/>
          <w:tab w:val="left" w:pos="1440"/>
          <w:tab w:val="left" w:pos="5040"/>
          <w:tab w:val="left" w:pos="6091"/>
        </w:tabs>
        <w:jc w:val="center"/>
        <w:rPr>
          <w:rFonts w:ascii="Tahoma" w:hAnsi="Tahoma" w:cs="Tahoma"/>
          <w:b/>
          <w:szCs w:val="22"/>
        </w:rPr>
      </w:pPr>
    </w:p>
    <w:p w:rsidR="00294B65" w:rsidRPr="00045086" w:rsidRDefault="00294B65" w:rsidP="00294B65">
      <w:pPr>
        <w:jc w:val="both"/>
        <w:rPr>
          <w:rFonts w:ascii="Tahoma" w:hAnsi="Tahoma" w:cs="Tahoma"/>
          <w:szCs w:val="22"/>
        </w:rPr>
      </w:pPr>
      <w:r w:rsidRPr="00045086">
        <w:rPr>
          <w:rFonts w:ascii="Tahoma" w:hAnsi="Tahoma" w:cs="Tahoma"/>
          <w:szCs w:val="22"/>
        </w:rPr>
        <w:t>Pendant la Durée du Contrat, les Services seront opérationnels et disponibles pour le Client au moins 99,9 % du temps au cours d’un mois civil (l</w:t>
      </w:r>
      <w:proofErr w:type="gramStart"/>
      <w:r w:rsidRPr="00045086">
        <w:rPr>
          <w:rFonts w:ascii="Tahoma" w:hAnsi="Tahoma" w:cs="Tahoma"/>
          <w:szCs w:val="22"/>
        </w:rPr>
        <w:t>’«</w:t>
      </w:r>
      <w:proofErr w:type="gramEnd"/>
      <w:r w:rsidRPr="00045086">
        <w:rPr>
          <w:rFonts w:ascii="Tahoma" w:hAnsi="Tahoma" w:cs="Tahoma"/>
          <w:szCs w:val="22"/>
        </w:rPr>
        <w:t> </w:t>
      </w:r>
      <w:r w:rsidRPr="00045086">
        <w:rPr>
          <w:rFonts w:ascii="Tahoma" w:hAnsi="Tahoma" w:cs="Tahoma"/>
          <w:b/>
          <w:szCs w:val="22"/>
        </w:rPr>
        <w:t>ANS</w:t>
      </w:r>
      <w:r w:rsidRPr="00045086">
        <w:rPr>
          <w:rFonts w:ascii="Tahoma" w:hAnsi="Tahoma" w:cs="Tahoma"/>
          <w:szCs w:val="22"/>
        </w:rPr>
        <w:t xml:space="preserve">»). Si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 xml:space="preserve"> ne respecte pas l’</w:t>
      </w:r>
      <w:bookmarkStart w:id="5" w:name="OLE_LINK1"/>
      <w:bookmarkStart w:id="6" w:name="OLE_LINK2"/>
      <w:r w:rsidRPr="00045086">
        <w:rPr>
          <w:rFonts w:ascii="Tahoma" w:hAnsi="Tahoma" w:cs="Tahoma"/>
          <w:szCs w:val="22"/>
        </w:rPr>
        <w:t xml:space="preserve">ANS </w:t>
      </w:r>
      <w:bookmarkEnd w:id="5"/>
      <w:bookmarkEnd w:id="6"/>
      <w:r w:rsidRPr="00045086">
        <w:rPr>
          <w:rFonts w:ascii="Tahoma" w:hAnsi="Tahoma" w:cs="Tahoma"/>
          <w:szCs w:val="22"/>
        </w:rPr>
        <w:t xml:space="preserve">et le Client respecte ses obligations prévues à l’ANS, de même qu’au Contrat, le Client aura droit au Crédit de Service décrit ci-dessous. Cet ANS prescrit l’unique recours auquel le Client a droit si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 xml:space="preserve"> ne respecte pas l’ANS.</w:t>
      </w:r>
      <w:r w:rsidR="00E45393">
        <w:rPr>
          <w:rFonts w:ascii="Tahoma" w:hAnsi="Tahoma" w:cs="Tahoma"/>
          <w:szCs w:val="22"/>
        </w:rPr>
        <w:t xml:space="preserve"> Le Client accepte et convient que la réparation ne sera offerte que si ce dernier fournit </w:t>
      </w:r>
      <w:r w:rsidR="00F35A20">
        <w:rPr>
          <w:rFonts w:ascii="Tahoma" w:hAnsi="Tahoma" w:cs="Tahoma"/>
          <w:szCs w:val="22"/>
        </w:rPr>
        <w:t xml:space="preserve">à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00E45393">
        <w:rPr>
          <w:rFonts w:ascii="Tahoma" w:hAnsi="Tahoma" w:cs="Tahoma"/>
          <w:szCs w:val="22"/>
        </w:rPr>
        <w:t xml:space="preserve"> tout renseignement nécessaire et</w:t>
      </w:r>
      <w:r w:rsidR="00FE23A3">
        <w:rPr>
          <w:rFonts w:ascii="Tahoma" w:hAnsi="Tahoma" w:cs="Tahoma"/>
          <w:szCs w:val="22"/>
        </w:rPr>
        <w:t>/</w:t>
      </w:r>
      <w:r w:rsidR="00E45393">
        <w:rPr>
          <w:rFonts w:ascii="Tahoma" w:hAnsi="Tahoma" w:cs="Tahoma"/>
          <w:szCs w:val="22"/>
        </w:rPr>
        <w:t xml:space="preserve">ou qu’il pose tout geste nécessaire par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00E45393">
        <w:rPr>
          <w:rFonts w:ascii="Tahoma" w:hAnsi="Tahoma" w:cs="Tahoma"/>
          <w:szCs w:val="22"/>
        </w:rPr>
        <w:t xml:space="preserve"> afin de résoudre la cause du problème.</w:t>
      </w:r>
    </w:p>
    <w:p w:rsidR="00294B65" w:rsidRPr="00045086" w:rsidRDefault="00294B65" w:rsidP="00294B65">
      <w:pPr>
        <w:jc w:val="both"/>
        <w:rPr>
          <w:rFonts w:ascii="Tahoma" w:hAnsi="Tahoma" w:cs="Tahoma"/>
          <w:szCs w:val="22"/>
        </w:rPr>
      </w:pPr>
    </w:p>
    <w:p w:rsidR="00294B65" w:rsidRPr="00045086" w:rsidRDefault="00294B65" w:rsidP="00294B65">
      <w:pPr>
        <w:jc w:val="both"/>
        <w:rPr>
          <w:rFonts w:ascii="Tahoma" w:hAnsi="Tahoma" w:cs="Tahoma"/>
          <w:szCs w:val="22"/>
        </w:rPr>
      </w:pPr>
      <w:r w:rsidRPr="00045086">
        <w:rPr>
          <w:rFonts w:ascii="Tahoma" w:hAnsi="Tahoma" w:cs="Tahoma"/>
          <w:szCs w:val="22"/>
          <w:u w:val="single"/>
        </w:rPr>
        <w:t>Définitions</w:t>
      </w:r>
      <w:r w:rsidRPr="00045086">
        <w:rPr>
          <w:rFonts w:ascii="Tahoma" w:hAnsi="Tahoma" w:cs="Tahoma"/>
          <w:szCs w:val="22"/>
        </w:rPr>
        <w:t>. Les définitions ci-dessous s’appliquent à l’ANS. Les termes commençant par une lettre majuscule qui ne sont pas définis dans le présent ANS ont le sens qui leur est attribué dans le Contrat.</w:t>
      </w:r>
    </w:p>
    <w:p w:rsidR="00294B65" w:rsidRPr="00045086" w:rsidRDefault="00294B65" w:rsidP="00294B65">
      <w:pPr>
        <w:jc w:val="both"/>
        <w:rPr>
          <w:rFonts w:ascii="Tahoma" w:hAnsi="Tahoma" w:cs="Tahoma"/>
          <w:szCs w:val="22"/>
        </w:rPr>
      </w:pPr>
    </w:p>
    <w:p w:rsidR="00294B65" w:rsidRPr="00045086" w:rsidRDefault="00294B65" w:rsidP="00294B65">
      <w:pPr>
        <w:jc w:val="both"/>
        <w:rPr>
          <w:rFonts w:ascii="Tahoma" w:hAnsi="Tahoma" w:cs="Tahoma"/>
          <w:szCs w:val="22"/>
        </w:rPr>
      </w:pPr>
      <w:r w:rsidRPr="00045086">
        <w:rPr>
          <w:rFonts w:ascii="Tahoma" w:hAnsi="Tahoma" w:cs="Tahoma"/>
          <w:szCs w:val="22"/>
        </w:rPr>
        <w:t>« </w:t>
      </w:r>
      <w:r w:rsidRPr="00045086">
        <w:rPr>
          <w:rFonts w:ascii="Tahoma" w:hAnsi="Tahoma" w:cs="Tahoma"/>
          <w:b/>
          <w:szCs w:val="22"/>
        </w:rPr>
        <w:t>Crédit de Service</w:t>
      </w:r>
      <w:r w:rsidRPr="00045086">
        <w:rPr>
          <w:rFonts w:ascii="Tahoma" w:hAnsi="Tahoma" w:cs="Tahoma"/>
          <w:szCs w:val="22"/>
        </w:rPr>
        <w:t> » signifie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83"/>
        <w:gridCol w:w="4253"/>
      </w:tblGrid>
      <w:tr w:rsidR="00294B65" w:rsidRPr="00045086" w:rsidTr="00877EED">
        <w:tc>
          <w:tcPr>
            <w:tcW w:w="2552" w:type="dxa"/>
          </w:tcPr>
          <w:p w:rsidR="00294B65" w:rsidRPr="00045086" w:rsidRDefault="00294B65" w:rsidP="00877EED">
            <w:pPr>
              <w:jc w:val="center"/>
              <w:rPr>
                <w:rFonts w:ascii="Tahoma" w:hAnsi="Tahoma" w:cs="Tahoma"/>
                <w:b/>
                <w:szCs w:val="22"/>
              </w:rPr>
            </w:pPr>
            <w:r w:rsidRPr="000E5FC2">
              <w:rPr>
                <w:rFonts w:ascii="Tahoma" w:hAnsi="Tahoma" w:cs="Tahoma"/>
                <w:b/>
                <w:sz w:val="20"/>
                <w:szCs w:val="22"/>
              </w:rPr>
              <w:t>Pourcentage mensuel de la durée active</w:t>
            </w:r>
          </w:p>
        </w:tc>
        <w:tc>
          <w:tcPr>
            <w:tcW w:w="283" w:type="dxa"/>
          </w:tcPr>
          <w:p w:rsidR="00294B65" w:rsidRPr="00045086" w:rsidRDefault="00294B65" w:rsidP="00877EED">
            <w:pPr>
              <w:jc w:val="center"/>
              <w:rPr>
                <w:rFonts w:ascii="Tahoma" w:hAnsi="Tahoma" w:cs="Tahoma"/>
                <w:b/>
                <w:szCs w:val="22"/>
              </w:rPr>
            </w:pPr>
          </w:p>
        </w:tc>
        <w:tc>
          <w:tcPr>
            <w:tcW w:w="4253" w:type="dxa"/>
          </w:tcPr>
          <w:p w:rsidR="00294B65" w:rsidRPr="00045086" w:rsidRDefault="00294B65" w:rsidP="00877EED">
            <w:pPr>
              <w:jc w:val="center"/>
              <w:rPr>
                <w:rFonts w:ascii="Tahoma" w:hAnsi="Tahoma" w:cs="Tahoma"/>
                <w:b/>
                <w:szCs w:val="22"/>
              </w:rPr>
            </w:pPr>
            <w:r w:rsidRPr="00045086">
              <w:rPr>
                <w:rFonts w:ascii="Tahoma" w:hAnsi="Tahoma" w:cs="Tahoma"/>
                <w:b/>
                <w:szCs w:val="22"/>
              </w:rPr>
              <w:t>Crédits de service</w:t>
            </w:r>
          </w:p>
        </w:tc>
      </w:tr>
      <w:tr w:rsidR="00294B65" w:rsidRPr="00045086" w:rsidTr="00877EED">
        <w:tc>
          <w:tcPr>
            <w:tcW w:w="2552" w:type="dxa"/>
          </w:tcPr>
          <w:p w:rsidR="00294B65" w:rsidRPr="00045086" w:rsidRDefault="00294B65" w:rsidP="00877EED">
            <w:pPr>
              <w:jc w:val="both"/>
              <w:rPr>
                <w:rFonts w:ascii="Tahoma" w:hAnsi="Tahoma" w:cs="Tahoma"/>
                <w:szCs w:val="22"/>
              </w:rPr>
            </w:pPr>
            <w:r w:rsidRPr="00045086">
              <w:rPr>
                <w:rFonts w:ascii="Tahoma" w:hAnsi="Tahoma" w:cs="Tahoma"/>
                <w:szCs w:val="22"/>
              </w:rPr>
              <w:t>&lt; 99,5 % - &gt;= 99,0 %</w:t>
            </w:r>
          </w:p>
        </w:tc>
        <w:tc>
          <w:tcPr>
            <w:tcW w:w="283" w:type="dxa"/>
          </w:tcPr>
          <w:p w:rsidR="00294B65" w:rsidRPr="00045086" w:rsidRDefault="00294B65" w:rsidP="00877EED">
            <w:pPr>
              <w:jc w:val="both"/>
              <w:rPr>
                <w:rFonts w:ascii="Tahoma" w:hAnsi="Tahoma" w:cs="Tahoma"/>
                <w:szCs w:val="22"/>
              </w:rPr>
            </w:pPr>
          </w:p>
        </w:tc>
        <w:tc>
          <w:tcPr>
            <w:tcW w:w="4253" w:type="dxa"/>
          </w:tcPr>
          <w:p w:rsidR="00294B65" w:rsidRPr="00045086" w:rsidRDefault="00294B65" w:rsidP="00877EED">
            <w:pPr>
              <w:jc w:val="both"/>
              <w:rPr>
                <w:rFonts w:ascii="Tahoma" w:hAnsi="Tahoma" w:cs="Tahoma"/>
                <w:szCs w:val="22"/>
              </w:rPr>
            </w:pPr>
            <w:r w:rsidRPr="00045086">
              <w:rPr>
                <w:rFonts w:ascii="Tahoma" w:hAnsi="Tahoma" w:cs="Tahoma"/>
                <w:szCs w:val="22"/>
              </w:rPr>
              <w:t xml:space="preserve">25 % des frais reliés aux Services </w:t>
            </w:r>
          </w:p>
        </w:tc>
      </w:tr>
      <w:tr w:rsidR="00294B65" w:rsidRPr="00045086" w:rsidTr="00877EED">
        <w:tc>
          <w:tcPr>
            <w:tcW w:w="2552" w:type="dxa"/>
          </w:tcPr>
          <w:p w:rsidR="00294B65" w:rsidRPr="00045086" w:rsidRDefault="00294B65" w:rsidP="00877EED">
            <w:pPr>
              <w:jc w:val="both"/>
              <w:rPr>
                <w:rFonts w:ascii="Tahoma" w:hAnsi="Tahoma" w:cs="Tahoma"/>
                <w:szCs w:val="22"/>
              </w:rPr>
            </w:pPr>
            <w:r w:rsidRPr="00045086">
              <w:rPr>
                <w:rFonts w:ascii="Tahoma" w:hAnsi="Tahoma" w:cs="Tahoma"/>
                <w:szCs w:val="22"/>
              </w:rPr>
              <w:t xml:space="preserve">&lt; 99,0 % - &gt;= 95,0 % </w:t>
            </w:r>
          </w:p>
          <w:p w:rsidR="00294B65" w:rsidRPr="00045086" w:rsidRDefault="00294B65" w:rsidP="00877EED">
            <w:pPr>
              <w:jc w:val="both"/>
              <w:rPr>
                <w:rFonts w:ascii="Tahoma" w:hAnsi="Tahoma" w:cs="Tahoma"/>
                <w:szCs w:val="22"/>
              </w:rPr>
            </w:pPr>
          </w:p>
        </w:tc>
        <w:tc>
          <w:tcPr>
            <w:tcW w:w="283" w:type="dxa"/>
          </w:tcPr>
          <w:p w:rsidR="00294B65" w:rsidRPr="00045086" w:rsidRDefault="00294B65" w:rsidP="00877EED">
            <w:pPr>
              <w:jc w:val="both"/>
              <w:rPr>
                <w:rFonts w:ascii="Tahoma" w:hAnsi="Tahoma" w:cs="Tahoma"/>
                <w:szCs w:val="22"/>
              </w:rPr>
            </w:pPr>
          </w:p>
        </w:tc>
        <w:tc>
          <w:tcPr>
            <w:tcW w:w="4253" w:type="dxa"/>
          </w:tcPr>
          <w:p w:rsidR="00294B65" w:rsidRPr="00045086" w:rsidRDefault="00294B65" w:rsidP="00877EED">
            <w:pPr>
              <w:jc w:val="both"/>
              <w:rPr>
                <w:rFonts w:ascii="Tahoma" w:hAnsi="Tahoma" w:cs="Tahoma"/>
                <w:szCs w:val="22"/>
              </w:rPr>
            </w:pPr>
            <w:r w:rsidRPr="00045086">
              <w:rPr>
                <w:rFonts w:ascii="Tahoma" w:hAnsi="Tahoma" w:cs="Tahoma"/>
                <w:szCs w:val="22"/>
              </w:rPr>
              <w:t>50 % des frais reliés aux Services</w:t>
            </w:r>
          </w:p>
        </w:tc>
      </w:tr>
      <w:tr w:rsidR="00294B65" w:rsidRPr="00045086" w:rsidTr="00877EED">
        <w:tc>
          <w:tcPr>
            <w:tcW w:w="2552" w:type="dxa"/>
          </w:tcPr>
          <w:p w:rsidR="00294B65" w:rsidRPr="00045086" w:rsidRDefault="00294B65" w:rsidP="00877EED">
            <w:pPr>
              <w:jc w:val="both"/>
              <w:rPr>
                <w:rFonts w:ascii="Tahoma" w:hAnsi="Tahoma" w:cs="Tahoma"/>
                <w:szCs w:val="22"/>
              </w:rPr>
            </w:pPr>
            <w:r w:rsidRPr="00045086">
              <w:rPr>
                <w:rFonts w:ascii="Tahoma" w:hAnsi="Tahoma" w:cs="Tahoma"/>
                <w:szCs w:val="22"/>
              </w:rPr>
              <w:t xml:space="preserve">&lt; 95,0 % </w:t>
            </w:r>
          </w:p>
        </w:tc>
        <w:tc>
          <w:tcPr>
            <w:tcW w:w="283" w:type="dxa"/>
          </w:tcPr>
          <w:p w:rsidR="00294B65" w:rsidRPr="00045086" w:rsidRDefault="00294B65" w:rsidP="00877EED">
            <w:pPr>
              <w:jc w:val="both"/>
              <w:rPr>
                <w:rFonts w:ascii="Tahoma" w:hAnsi="Tahoma" w:cs="Tahoma"/>
                <w:szCs w:val="22"/>
              </w:rPr>
            </w:pPr>
          </w:p>
        </w:tc>
        <w:tc>
          <w:tcPr>
            <w:tcW w:w="4253" w:type="dxa"/>
          </w:tcPr>
          <w:p w:rsidR="00294B65" w:rsidRPr="00045086" w:rsidRDefault="00294B65" w:rsidP="00877EED">
            <w:pPr>
              <w:jc w:val="both"/>
              <w:rPr>
                <w:rFonts w:ascii="Tahoma" w:hAnsi="Tahoma" w:cs="Tahoma"/>
                <w:szCs w:val="22"/>
              </w:rPr>
            </w:pPr>
            <w:r w:rsidRPr="00045086">
              <w:rPr>
                <w:rFonts w:ascii="Tahoma" w:hAnsi="Tahoma" w:cs="Tahoma"/>
                <w:szCs w:val="22"/>
              </w:rPr>
              <w:t>100 % des frais reliés aux Services</w:t>
            </w:r>
          </w:p>
        </w:tc>
      </w:tr>
    </w:tbl>
    <w:p w:rsidR="00294B65" w:rsidRPr="00045086" w:rsidRDefault="00294B65" w:rsidP="00294B65">
      <w:pPr>
        <w:jc w:val="both"/>
        <w:rPr>
          <w:rFonts w:ascii="Tahoma" w:hAnsi="Tahoma" w:cs="Tahoma"/>
          <w:szCs w:val="22"/>
        </w:rPr>
      </w:pPr>
    </w:p>
    <w:p w:rsidR="00A46FF4" w:rsidRDefault="00294B65" w:rsidP="00294B65">
      <w:pPr>
        <w:jc w:val="both"/>
        <w:rPr>
          <w:rFonts w:ascii="Tahoma" w:hAnsi="Tahoma" w:cs="Tahoma"/>
          <w:szCs w:val="22"/>
        </w:rPr>
      </w:pPr>
      <w:r w:rsidRPr="00045086">
        <w:rPr>
          <w:rFonts w:ascii="Tahoma" w:hAnsi="Tahoma" w:cs="Tahoma"/>
          <w:szCs w:val="22"/>
        </w:rPr>
        <w:t>« </w:t>
      </w:r>
      <w:r w:rsidRPr="00045086">
        <w:rPr>
          <w:rFonts w:ascii="Tahoma" w:hAnsi="Tahoma" w:cs="Tahoma"/>
          <w:b/>
          <w:szCs w:val="22"/>
        </w:rPr>
        <w:t>Période d’indisponibilité</w:t>
      </w:r>
      <w:r w:rsidRPr="00045086">
        <w:rPr>
          <w:rFonts w:ascii="Tahoma" w:hAnsi="Tahoma" w:cs="Tahoma"/>
          <w:szCs w:val="22"/>
        </w:rPr>
        <w:t xml:space="preserve"> » signifie, pour les Services, une période pendant laquelle le Client ne peut accéder à ses données hébergées dans le cadre d’un Contrat valide. Cette période </w:t>
      </w:r>
      <w:r w:rsidR="00A46FF4">
        <w:rPr>
          <w:rFonts w:ascii="Tahoma" w:hAnsi="Tahoma" w:cs="Tahoma"/>
          <w:szCs w:val="22"/>
        </w:rPr>
        <w:t>est présumée avoir débuté au moment</w:t>
      </w:r>
      <w:r w:rsidR="00FB3604">
        <w:rPr>
          <w:rFonts w:ascii="Tahoma" w:hAnsi="Tahoma" w:cs="Tahoma"/>
          <w:szCs w:val="22"/>
        </w:rPr>
        <w:t xml:space="preserve"> </w:t>
      </w:r>
      <w:r w:rsidR="00FB3604" w:rsidRPr="00045086">
        <w:rPr>
          <w:rFonts w:ascii="Tahoma" w:hAnsi="Tahoma" w:cs="Tahoma"/>
          <w:szCs w:val="22"/>
          <w:lang w:eastAsia="fr-CA"/>
        </w:rPr>
        <w:t xml:space="preserve">suivant la prise de connaissance du problème par </w:t>
      </w:r>
      <w:proofErr w:type="spellStart"/>
      <w:r w:rsidR="00F35A20">
        <w:rPr>
          <w:rFonts w:ascii="Tahoma" w:hAnsi="Tahoma" w:cs="Tahoma"/>
          <w:szCs w:val="22"/>
          <w:lang w:eastAsia="fr-CA"/>
        </w:rPr>
        <w:t>BlackIP</w:t>
      </w:r>
      <w:proofErr w:type="spellEnd"/>
      <w:r w:rsidR="00F35A20">
        <w:rPr>
          <w:rFonts w:ascii="Tahoma" w:hAnsi="Tahoma" w:cs="Tahoma"/>
          <w:szCs w:val="22"/>
          <w:lang w:eastAsia="fr-CA"/>
        </w:rPr>
        <w:t xml:space="preserve"> 360</w:t>
      </w:r>
      <w:r w:rsidR="00FB3604" w:rsidRPr="00045086">
        <w:rPr>
          <w:rFonts w:ascii="Tahoma" w:hAnsi="Tahoma" w:cs="Tahoma"/>
          <w:szCs w:val="22"/>
          <w:lang w:eastAsia="fr-CA"/>
        </w:rPr>
        <w:t xml:space="preserve"> ou suivant un avis donné à cet effet par le Client</w:t>
      </w:r>
      <w:r w:rsidR="0078010D">
        <w:rPr>
          <w:rFonts w:ascii="Tahoma" w:hAnsi="Tahoma" w:cs="Tahoma"/>
          <w:szCs w:val="22"/>
        </w:rPr>
        <w:t xml:space="preserve">, sous réserve de la confirmation par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0078010D">
        <w:rPr>
          <w:rFonts w:ascii="Tahoma" w:hAnsi="Tahoma" w:cs="Tahoma"/>
          <w:szCs w:val="22"/>
        </w:rPr>
        <w:t xml:space="preserve"> de la nature du problème signalé par le Client, de manière à exclure toute cause non reliée aux Services</w:t>
      </w:r>
      <w:r w:rsidR="00F02AE8">
        <w:rPr>
          <w:rFonts w:ascii="Tahoma" w:hAnsi="Tahoma" w:cs="Tahoma"/>
          <w:szCs w:val="22"/>
        </w:rPr>
        <w:t>, et pre</w:t>
      </w:r>
      <w:r w:rsidR="0078010D">
        <w:rPr>
          <w:rFonts w:ascii="Tahoma" w:hAnsi="Tahoma" w:cs="Tahoma"/>
          <w:szCs w:val="22"/>
        </w:rPr>
        <w:t xml:space="preserve">nd fin quand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0078010D">
        <w:rPr>
          <w:rFonts w:ascii="Tahoma" w:hAnsi="Tahoma" w:cs="Tahoma"/>
          <w:szCs w:val="22"/>
        </w:rPr>
        <w:t xml:space="preserve"> fournit au Client une solution lui permettant d’utiliser les Services.</w:t>
      </w:r>
    </w:p>
    <w:p w:rsidR="00FB3604" w:rsidRPr="00045086" w:rsidRDefault="00FB3604" w:rsidP="00294B65">
      <w:pPr>
        <w:jc w:val="both"/>
        <w:rPr>
          <w:rFonts w:ascii="Tahoma" w:hAnsi="Tahoma" w:cs="Tahoma"/>
          <w:szCs w:val="22"/>
        </w:rPr>
      </w:pPr>
    </w:p>
    <w:p w:rsidR="00294B65" w:rsidRPr="00045086" w:rsidRDefault="00294B65" w:rsidP="00294B65">
      <w:pPr>
        <w:jc w:val="both"/>
        <w:rPr>
          <w:rFonts w:ascii="Tahoma" w:hAnsi="Tahoma" w:cs="Tahoma"/>
          <w:szCs w:val="22"/>
        </w:rPr>
      </w:pPr>
      <w:r w:rsidRPr="00045086">
        <w:rPr>
          <w:rFonts w:ascii="Tahoma" w:hAnsi="Tahoma" w:cs="Tahoma"/>
          <w:szCs w:val="22"/>
        </w:rPr>
        <w:t>« </w:t>
      </w:r>
      <w:r w:rsidRPr="00045086">
        <w:rPr>
          <w:rFonts w:ascii="Tahoma" w:hAnsi="Tahoma" w:cs="Tahoma"/>
          <w:b/>
          <w:szCs w:val="22"/>
        </w:rPr>
        <w:t>Pourcentage mensuel de la durée active</w:t>
      </w:r>
      <w:r w:rsidRPr="00045086">
        <w:rPr>
          <w:rFonts w:ascii="Tahoma" w:hAnsi="Tahoma" w:cs="Tahoma"/>
          <w:szCs w:val="22"/>
        </w:rPr>
        <w:t> » signifie le nombre total de minutes dans un mois civil moins le nombre de minutes de périodes d’indisponibilité dans un mois civil, divisé par le nombre total de minutes dans un mois civil.</w:t>
      </w:r>
    </w:p>
    <w:p w:rsidR="00294B65" w:rsidRPr="00045086" w:rsidRDefault="00294B65" w:rsidP="00294B65">
      <w:pPr>
        <w:jc w:val="both"/>
        <w:rPr>
          <w:rFonts w:ascii="Tahoma" w:hAnsi="Tahoma" w:cs="Tahoma"/>
          <w:szCs w:val="22"/>
        </w:rPr>
      </w:pPr>
    </w:p>
    <w:p w:rsidR="00294B65" w:rsidRPr="00045086" w:rsidRDefault="00294B65" w:rsidP="00294B65">
      <w:pPr>
        <w:jc w:val="both"/>
        <w:rPr>
          <w:rFonts w:ascii="Tahoma" w:hAnsi="Tahoma" w:cs="Tahoma"/>
          <w:szCs w:val="22"/>
        </w:rPr>
      </w:pPr>
      <w:r w:rsidRPr="00045086">
        <w:rPr>
          <w:rFonts w:ascii="Tahoma" w:hAnsi="Tahoma" w:cs="Tahoma"/>
          <w:szCs w:val="22"/>
        </w:rPr>
        <w:t>« </w:t>
      </w:r>
      <w:r w:rsidRPr="00045086">
        <w:rPr>
          <w:rFonts w:ascii="Tahoma" w:hAnsi="Tahoma" w:cs="Tahoma"/>
          <w:b/>
          <w:szCs w:val="22"/>
        </w:rPr>
        <w:t>Services</w:t>
      </w:r>
      <w:r w:rsidRPr="00045086">
        <w:rPr>
          <w:rFonts w:ascii="Tahoma" w:hAnsi="Tahoma" w:cs="Tahoma"/>
          <w:szCs w:val="22"/>
        </w:rPr>
        <w:t> » signifie les services d’hébergement, excluant toute fourniture d’équipement physique (</w:t>
      </w:r>
      <w:r w:rsidRPr="00045086">
        <w:rPr>
          <w:rFonts w:ascii="Tahoma" w:hAnsi="Tahoma" w:cs="Tahoma"/>
          <w:i/>
          <w:szCs w:val="22"/>
        </w:rPr>
        <w:t>hardware</w:t>
      </w:r>
      <w:r w:rsidRPr="00045086">
        <w:rPr>
          <w:rFonts w:ascii="Tahoma" w:hAnsi="Tahoma" w:cs="Tahoma"/>
          <w:szCs w:val="22"/>
        </w:rPr>
        <w:t xml:space="preserve">). </w:t>
      </w:r>
    </w:p>
    <w:p w:rsidR="00294B65" w:rsidRPr="00045086" w:rsidRDefault="00294B65" w:rsidP="00294B65">
      <w:pPr>
        <w:jc w:val="both"/>
        <w:rPr>
          <w:rFonts w:ascii="Tahoma" w:hAnsi="Tahoma" w:cs="Tahoma"/>
          <w:szCs w:val="22"/>
        </w:rPr>
      </w:pPr>
    </w:p>
    <w:p w:rsidR="00294B65" w:rsidRPr="00045086" w:rsidRDefault="00294B65" w:rsidP="00294B65">
      <w:pPr>
        <w:jc w:val="both"/>
        <w:rPr>
          <w:rFonts w:ascii="Tahoma" w:hAnsi="Tahoma" w:cs="Tahoma"/>
          <w:szCs w:val="22"/>
        </w:rPr>
      </w:pPr>
      <w:r w:rsidRPr="00045086">
        <w:rPr>
          <w:rFonts w:ascii="Tahoma" w:hAnsi="Tahoma" w:cs="Tahoma"/>
          <w:szCs w:val="22"/>
          <w:u w:val="single"/>
        </w:rPr>
        <w:t>Demande du Client.</w:t>
      </w:r>
      <w:r w:rsidRPr="00045086">
        <w:rPr>
          <w:rFonts w:ascii="Tahoma" w:hAnsi="Tahoma" w:cs="Tahoma"/>
          <w:szCs w:val="22"/>
        </w:rPr>
        <w:t xml:space="preserve"> Le Client doit faire une demande pour obtenir le Crédit de Service. Afin de recevoir un des Crédits de Service décrits ci-dessus, le Client doit aviser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 xml:space="preserve"> dans les trente (30) jours suivant le moment où le Client devient admissible à un Crédit de Service. Le défaut de se conformer à cette condition entraînera la renonciation du droit du Client de se prévaloir d’un Crédit de Service.</w:t>
      </w:r>
    </w:p>
    <w:p w:rsidR="00294B65" w:rsidRPr="00045086" w:rsidRDefault="00294B65" w:rsidP="00294B65">
      <w:pPr>
        <w:jc w:val="both"/>
        <w:rPr>
          <w:rFonts w:ascii="Tahoma" w:hAnsi="Tahoma" w:cs="Tahoma"/>
          <w:szCs w:val="22"/>
        </w:rPr>
      </w:pPr>
    </w:p>
    <w:p w:rsidR="00294B65" w:rsidRPr="00045086" w:rsidRDefault="00294B65" w:rsidP="00294B65">
      <w:pPr>
        <w:jc w:val="both"/>
        <w:rPr>
          <w:rFonts w:ascii="Tahoma" w:hAnsi="Tahoma" w:cs="Tahoma"/>
          <w:szCs w:val="22"/>
        </w:rPr>
      </w:pPr>
      <w:r w:rsidRPr="00045086">
        <w:rPr>
          <w:rFonts w:ascii="Tahoma" w:hAnsi="Tahoma" w:cs="Tahoma"/>
          <w:szCs w:val="22"/>
          <w:u w:val="single"/>
        </w:rPr>
        <w:t>Crédit de Service maximal.</w:t>
      </w:r>
      <w:r w:rsidRPr="00045086">
        <w:rPr>
          <w:rFonts w:ascii="Tahoma" w:hAnsi="Tahoma" w:cs="Tahoma"/>
          <w:szCs w:val="22"/>
        </w:rPr>
        <w:t xml:space="preserve"> Le nombre total maximal de Crédits de Service pouvant être accordés par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 xml:space="preserve"> au Client, et l’unique responsabilité </w:t>
      </w:r>
      <w:r w:rsidR="00F35A20">
        <w:rPr>
          <w:rFonts w:ascii="Tahoma" w:hAnsi="Tahoma" w:cs="Tahoma"/>
          <w:szCs w:val="22"/>
        </w:rPr>
        <w:t xml:space="preserve">de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 xml:space="preserve"> conformément au présent ANS, pour toute la Période d’indisponibilité dans un mois civil ne peut pas dépasser 100 % des frais reliés aux Services calculés sur une base mensuelle. Les Crédits de Service ne peuvent pas être échangés contre une somme monétaire ou convertis en argent.</w:t>
      </w:r>
    </w:p>
    <w:p w:rsidR="00294B65" w:rsidRPr="00045086" w:rsidRDefault="00294B65" w:rsidP="00294B65">
      <w:pPr>
        <w:jc w:val="both"/>
        <w:rPr>
          <w:rFonts w:ascii="Tahoma" w:hAnsi="Tahoma" w:cs="Tahoma"/>
          <w:szCs w:val="22"/>
        </w:rPr>
      </w:pPr>
    </w:p>
    <w:p w:rsidR="00266EA6" w:rsidRDefault="00294B65">
      <w:pPr>
        <w:jc w:val="both"/>
        <w:rPr>
          <w:rFonts w:ascii="Tahoma" w:hAnsi="Tahoma" w:cs="Tahoma"/>
          <w:szCs w:val="22"/>
        </w:rPr>
      </w:pPr>
      <w:r w:rsidRPr="00045086">
        <w:rPr>
          <w:rFonts w:ascii="Tahoma" w:hAnsi="Tahoma" w:cs="Tahoma"/>
          <w:szCs w:val="22"/>
          <w:u w:val="single"/>
        </w:rPr>
        <w:t>Exclusions de l’ANS</w:t>
      </w:r>
      <w:r w:rsidRPr="00045086">
        <w:rPr>
          <w:rFonts w:ascii="Tahoma" w:hAnsi="Tahoma" w:cs="Tahoma"/>
          <w:szCs w:val="22"/>
        </w:rPr>
        <w:t xml:space="preserve">. L’ANS ne s’applique pas aux services expressément exclus du présent ANS ou </w:t>
      </w:r>
      <w:r>
        <w:rPr>
          <w:rFonts w:ascii="Tahoma" w:hAnsi="Tahoma" w:cs="Tahoma"/>
          <w:szCs w:val="22"/>
        </w:rPr>
        <w:t>tout problème de performance : a</w:t>
      </w:r>
      <w:r w:rsidRPr="00045086">
        <w:rPr>
          <w:rFonts w:ascii="Tahoma" w:hAnsi="Tahoma" w:cs="Tahoma"/>
          <w:szCs w:val="22"/>
        </w:rPr>
        <w:t>) causé par des facteurs appartenant à la catégorie de force majeure tel</w:t>
      </w:r>
      <w:r w:rsidR="00E14F9B">
        <w:rPr>
          <w:rFonts w:ascii="Tahoma" w:hAnsi="Tahoma" w:cs="Tahoma"/>
          <w:szCs w:val="22"/>
        </w:rPr>
        <w:t xml:space="preserve">le </w:t>
      </w:r>
      <w:r w:rsidRPr="00045086">
        <w:rPr>
          <w:rFonts w:ascii="Tahoma" w:hAnsi="Tahoma" w:cs="Tahoma"/>
          <w:szCs w:val="22"/>
        </w:rPr>
        <w:t>que définis par les lois applicables</w:t>
      </w:r>
      <w:r>
        <w:rPr>
          <w:rFonts w:ascii="Tahoma" w:hAnsi="Tahoma" w:cs="Tahoma"/>
          <w:szCs w:val="22"/>
        </w:rPr>
        <w:t>; b</w:t>
      </w:r>
      <w:r w:rsidRPr="00045086">
        <w:rPr>
          <w:rFonts w:ascii="Tahoma" w:hAnsi="Tahoma" w:cs="Tahoma"/>
          <w:szCs w:val="22"/>
        </w:rPr>
        <w:t>) résultant d’une violation par le Client d’une disposition du Contrat</w:t>
      </w:r>
      <w:r>
        <w:rPr>
          <w:rFonts w:ascii="Tahoma" w:hAnsi="Tahoma" w:cs="Tahoma"/>
          <w:szCs w:val="22"/>
        </w:rPr>
        <w:t>; ou c</w:t>
      </w:r>
      <w:r w:rsidRPr="00045086">
        <w:rPr>
          <w:rFonts w:ascii="Tahoma" w:hAnsi="Tahoma" w:cs="Tahoma"/>
          <w:szCs w:val="22"/>
        </w:rPr>
        <w:t xml:space="preserve">) causé par l’équipement du Client ou d’un tiers ou les deux (et n’étant pas sous le contrôle primaire </w:t>
      </w:r>
      <w:r w:rsidR="00F35A20">
        <w:rPr>
          <w:rFonts w:ascii="Tahoma" w:hAnsi="Tahoma" w:cs="Tahoma"/>
          <w:szCs w:val="22"/>
        </w:rPr>
        <w:t xml:space="preserve">de </w:t>
      </w:r>
      <w:proofErr w:type="spellStart"/>
      <w:r w:rsidR="00F35A20">
        <w:rPr>
          <w:rFonts w:ascii="Tahoma" w:hAnsi="Tahoma" w:cs="Tahoma"/>
          <w:szCs w:val="22"/>
        </w:rPr>
        <w:t>BlackIP</w:t>
      </w:r>
      <w:proofErr w:type="spellEnd"/>
      <w:r w:rsidR="00F35A20">
        <w:rPr>
          <w:rFonts w:ascii="Tahoma" w:hAnsi="Tahoma" w:cs="Tahoma"/>
          <w:szCs w:val="22"/>
        </w:rPr>
        <w:t xml:space="preserve"> 360</w:t>
      </w:r>
      <w:r>
        <w:rPr>
          <w:rFonts w:ascii="Tahoma" w:hAnsi="Tahoma" w:cs="Tahoma"/>
          <w:szCs w:val="22"/>
        </w:rPr>
        <w:t>); ou d</w:t>
      </w:r>
      <w:r w:rsidRPr="00045086">
        <w:rPr>
          <w:rFonts w:ascii="Tahoma" w:hAnsi="Tahoma" w:cs="Tahoma"/>
          <w:szCs w:val="22"/>
        </w:rPr>
        <w:t xml:space="preserve">) défaillance du système de télécommunication </w:t>
      </w:r>
      <w:r w:rsidRPr="00045086">
        <w:rPr>
          <w:rFonts w:ascii="Tahoma" w:hAnsi="Tahoma" w:cs="Tahoma"/>
          <w:szCs w:val="22"/>
        </w:rPr>
        <w:lastRenderedPageBreak/>
        <w:t xml:space="preserve">résultant d’un événement indépendant de la volonté raisonnable </w:t>
      </w:r>
      <w:r w:rsidR="00F35A20">
        <w:rPr>
          <w:rFonts w:ascii="Tahoma" w:hAnsi="Tahoma" w:cs="Tahoma"/>
          <w:szCs w:val="22"/>
        </w:rPr>
        <w:t xml:space="preserve">de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 xml:space="preserve">; ou </w:t>
      </w:r>
      <w:r>
        <w:rPr>
          <w:rFonts w:ascii="Tahoma" w:hAnsi="Tahoma" w:cs="Tahoma"/>
          <w:szCs w:val="22"/>
        </w:rPr>
        <w:t>e</w:t>
      </w:r>
      <w:r w:rsidRPr="00045086">
        <w:rPr>
          <w:rFonts w:ascii="Tahoma" w:hAnsi="Tahoma" w:cs="Tahoma"/>
          <w:szCs w:val="22"/>
        </w:rPr>
        <w:t xml:space="preserve">) en raison d’une maintenance raisonnable planifiée, une maintenance liée à des problèmes critiques ou tout autre élément indépendant de la volonté raisonnable </w:t>
      </w:r>
      <w:r w:rsidR="00F35A20">
        <w:rPr>
          <w:rFonts w:ascii="Tahoma" w:hAnsi="Tahoma" w:cs="Tahoma"/>
          <w:szCs w:val="22"/>
        </w:rPr>
        <w:t xml:space="preserve">de </w:t>
      </w:r>
      <w:proofErr w:type="spellStart"/>
      <w:r w:rsidR="00F35A20">
        <w:rPr>
          <w:rFonts w:ascii="Tahoma" w:hAnsi="Tahoma" w:cs="Tahoma"/>
          <w:szCs w:val="22"/>
        </w:rPr>
        <w:t>BlackIP</w:t>
      </w:r>
      <w:proofErr w:type="spellEnd"/>
      <w:r w:rsidR="00F35A20">
        <w:rPr>
          <w:rFonts w:ascii="Tahoma" w:hAnsi="Tahoma" w:cs="Tahoma"/>
          <w:szCs w:val="22"/>
        </w:rPr>
        <w:t xml:space="preserve"> 360</w:t>
      </w:r>
      <w:r w:rsidRPr="00045086">
        <w:rPr>
          <w:rFonts w:ascii="Tahoma" w:hAnsi="Tahoma" w:cs="Tahoma"/>
          <w:szCs w:val="22"/>
        </w:rPr>
        <w:t>.</w:t>
      </w:r>
    </w:p>
    <w:sectPr w:rsidR="00266EA6" w:rsidSect="00444D5D">
      <w:headerReference w:type="first" r:id="rId12"/>
      <w:pgSz w:w="12240" w:h="15840" w:code="1"/>
      <w:pgMar w:top="284" w:right="1325" w:bottom="426" w:left="1325" w:header="28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2BB" w:rsidRDefault="000702BB">
      <w:r>
        <w:separator/>
      </w:r>
    </w:p>
  </w:endnote>
  <w:endnote w:type="continuationSeparator" w:id="0">
    <w:p w:rsidR="000702BB" w:rsidRDefault="000702BB">
      <w:r>
        <w:continuationSeparator/>
      </w:r>
    </w:p>
  </w:endnote>
  <w:endnote w:type="continuationNotice" w:id="1">
    <w:p w:rsidR="000702BB" w:rsidRDefault="00070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nkGothITC Bk BT">
    <w:altName w:val="Verdana"/>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98" w:rsidRPr="00995206" w:rsidRDefault="00172A46" w:rsidP="004E1E5E">
    <w:pPr>
      <w:pStyle w:val="Pieddepage"/>
      <w:jc w:val="center"/>
      <w:rPr>
        <w:rFonts w:ascii="Tahoma" w:hAnsi="Tahoma" w:cs="Tahoma"/>
        <w:sz w:val="20"/>
        <w:lang w:val="en-CA"/>
      </w:rPr>
    </w:pPr>
    <w:r w:rsidRPr="00995206">
      <w:rPr>
        <w:rFonts w:ascii="Tahoma" w:hAnsi="Tahoma" w:cs="Tahoma"/>
        <w:sz w:val="20"/>
        <w:lang w:val="en-CA"/>
      </w:rPr>
      <w:t xml:space="preserve">- </w:t>
    </w:r>
    <w:r w:rsidRPr="00995206">
      <w:rPr>
        <w:rStyle w:val="Numrodepage"/>
        <w:rFonts w:ascii="Tahoma" w:hAnsi="Tahoma" w:cs="Tahoma"/>
        <w:sz w:val="20"/>
      </w:rPr>
      <w:fldChar w:fldCharType="begin"/>
    </w:r>
    <w:r w:rsidRPr="00995206">
      <w:rPr>
        <w:rStyle w:val="Numrodepage"/>
        <w:rFonts w:ascii="Tahoma" w:hAnsi="Tahoma" w:cs="Tahoma"/>
        <w:sz w:val="20"/>
      </w:rPr>
      <w:instrText xml:space="preserve"> PAGE </w:instrText>
    </w:r>
    <w:r w:rsidRPr="00995206">
      <w:rPr>
        <w:rStyle w:val="Numrodepage"/>
        <w:rFonts w:ascii="Tahoma" w:hAnsi="Tahoma" w:cs="Tahoma"/>
        <w:sz w:val="20"/>
      </w:rPr>
      <w:fldChar w:fldCharType="separate"/>
    </w:r>
    <w:r w:rsidR="00404C00">
      <w:rPr>
        <w:rStyle w:val="Numrodepage"/>
        <w:rFonts w:ascii="Tahoma" w:hAnsi="Tahoma" w:cs="Tahoma"/>
        <w:noProof/>
        <w:sz w:val="20"/>
      </w:rPr>
      <w:t>2</w:t>
    </w:r>
    <w:r w:rsidRPr="00995206">
      <w:rPr>
        <w:rStyle w:val="Numrodepage"/>
        <w:rFonts w:ascii="Tahoma" w:hAnsi="Tahoma" w:cs="Tahoma"/>
        <w:sz w:val="20"/>
      </w:rPr>
      <w:fldChar w:fldCharType="end"/>
    </w:r>
    <w:r w:rsidRPr="00995206">
      <w:rPr>
        <w:rStyle w:val="Numrodepage"/>
        <w:rFonts w:ascii="Tahoma" w:hAnsi="Tahoma" w:cs="Tahom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2BB" w:rsidRDefault="000702BB">
      <w:r>
        <w:separator/>
      </w:r>
    </w:p>
  </w:footnote>
  <w:footnote w:type="continuationSeparator" w:id="0">
    <w:p w:rsidR="000702BB" w:rsidRDefault="000702BB">
      <w:r>
        <w:continuationSeparator/>
      </w:r>
    </w:p>
  </w:footnote>
  <w:footnote w:type="continuationNotice" w:id="1">
    <w:p w:rsidR="000702BB" w:rsidRDefault="00070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98" w:rsidRDefault="000702BB">
    <w:pPr>
      <w:pStyle w:val="En-tte"/>
    </w:pPr>
  </w:p>
  <w:p w:rsidR="00851998" w:rsidRDefault="000702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D5D" w:rsidRPr="00444D5D" w:rsidRDefault="000702BB" w:rsidP="00444D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C02DF"/>
    <w:multiLevelType w:val="multilevel"/>
    <w:tmpl w:val="C39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6D17"/>
    <w:multiLevelType w:val="hybridMultilevel"/>
    <w:tmpl w:val="F076806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706C7E"/>
    <w:multiLevelType w:val="hybridMultilevel"/>
    <w:tmpl w:val="E632AA7E"/>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DA10DE3"/>
    <w:multiLevelType w:val="hybridMultilevel"/>
    <w:tmpl w:val="6CD0C27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4975A5E"/>
    <w:multiLevelType w:val="hybridMultilevel"/>
    <w:tmpl w:val="27BCB02C"/>
    <w:lvl w:ilvl="0" w:tplc="1AC67A34">
      <w:start w:val="1"/>
      <w:numFmt w:val="lowerLetter"/>
      <w:lvlText w:val="%1)"/>
      <w:lvlJc w:val="left"/>
      <w:pPr>
        <w:ind w:left="720" w:hanging="360"/>
      </w:pPr>
      <w:rPr>
        <w:rFonts w:ascii="Tahoma" w:hAnsi="Tahoma" w:cs="Tahoma" w:hint="default"/>
        <w:b w:val="0"/>
        <w:i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4071A2F"/>
    <w:multiLevelType w:val="hybridMultilevel"/>
    <w:tmpl w:val="3B0E05D0"/>
    <w:lvl w:ilvl="0" w:tplc="D7184D70">
      <w:start w:val="1"/>
      <w:numFmt w:val="lowerLetter"/>
      <w:lvlText w:val="%1)"/>
      <w:lvlJc w:val="left"/>
      <w:pPr>
        <w:ind w:left="1776" w:hanging="360"/>
      </w:pPr>
      <w:rPr>
        <w:rFonts w:hint="default"/>
        <w:i/>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6" w15:restartNumberingAfterBreak="0">
    <w:nsid w:val="6A1B6BF5"/>
    <w:multiLevelType w:val="multilevel"/>
    <w:tmpl w:val="EC5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10CE6"/>
    <w:multiLevelType w:val="multilevel"/>
    <w:tmpl w:val="36EA1076"/>
    <w:lvl w:ilvl="0">
      <w:start w:val="1"/>
      <w:numFmt w:val="decimal"/>
      <w:pStyle w:val="Titre1"/>
      <w:lvlText w:val="%1."/>
      <w:lvlJc w:val="left"/>
      <w:pPr>
        <w:tabs>
          <w:tab w:val="num" w:pos="720"/>
        </w:tabs>
        <w:ind w:left="720" w:hanging="720"/>
      </w:pPr>
      <w:rPr>
        <w:rFonts w:ascii="Tahoma" w:hAnsi="Tahoma" w:cs="Tahoma" w:hint="default"/>
        <w:b/>
        <w:i w:val="0"/>
        <w:sz w:val="22"/>
        <w:szCs w:val="22"/>
      </w:rPr>
    </w:lvl>
    <w:lvl w:ilvl="1">
      <w:start w:val="1"/>
      <w:numFmt w:val="decimal"/>
      <w:pStyle w:val="Titre2"/>
      <w:lvlText w:val="%1.%2."/>
      <w:lvlJc w:val="left"/>
      <w:pPr>
        <w:tabs>
          <w:tab w:val="num" w:pos="1890"/>
        </w:tabs>
        <w:ind w:left="1890" w:hanging="720"/>
      </w:pPr>
      <w:rPr>
        <w:rFonts w:ascii="Tahoma" w:hAnsi="Tahoma" w:cs="Tahoma" w:hint="default"/>
        <w:b w:val="0"/>
        <w:i w:val="0"/>
        <w:sz w:val="22"/>
        <w:szCs w:val="22"/>
      </w:rPr>
    </w:lvl>
    <w:lvl w:ilvl="2">
      <w:start w:val="1"/>
      <w:numFmt w:val="decimal"/>
      <w:pStyle w:val="Level3"/>
      <w:lvlText w:val="%1.%2.%3."/>
      <w:lvlJc w:val="left"/>
      <w:pPr>
        <w:tabs>
          <w:tab w:val="num" w:pos="2448"/>
        </w:tabs>
        <w:ind w:left="2448" w:hanging="1008"/>
      </w:pPr>
      <w:rPr>
        <w:rFonts w:ascii="Tahoma" w:hAnsi="Tahoma" w:cs="Tahoma" w:hint="default"/>
        <w:b w:val="0"/>
        <w:i w:val="0"/>
        <w:sz w:val="22"/>
        <w:szCs w:val="22"/>
      </w:rPr>
    </w:lvl>
    <w:lvl w:ilvl="3">
      <w:start w:val="1"/>
      <w:numFmt w:val="decimal"/>
      <w:pStyle w:val="Titre4"/>
      <w:lvlText w:val="%1.%2.%3.%4."/>
      <w:lvlJc w:val="left"/>
      <w:pPr>
        <w:tabs>
          <w:tab w:val="num" w:pos="3888"/>
        </w:tabs>
        <w:ind w:left="3888" w:hanging="1440"/>
      </w:pPr>
      <w:rPr>
        <w:rFonts w:ascii="Tahoma" w:hAnsi="Tahoma" w:cs="Tahoma" w:hint="default"/>
        <w:b w:val="0"/>
        <w:i w:val="0"/>
        <w:sz w:val="22"/>
        <w:szCs w:val="22"/>
      </w:rPr>
    </w:lvl>
    <w:lvl w:ilvl="4">
      <w:start w:val="1"/>
      <w:numFmt w:val="decimal"/>
      <w:pStyle w:val="Titre5"/>
      <w:lvlText w:val="%1.%2.%3.%4.%5."/>
      <w:lvlJc w:val="left"/>
      <w:pPr>
        <w:tabs>
          <w:tab w:val="num" w:pos="3888"/>
        </w:tabs>
        <w:ind w:left="3888" w:hanging="1440"/>
      </w:pPr>
      <w:rPr>
        <w:rFonts w:ascii="FrnkGothITC Bk BT" w:hAnsi="FrnkGothITC Bk BT" w:hint="default"/>
        <w:b w:val="0"/>
        <w:i w:val="0"/>
        <w:sz w:val="22"/>
        <w:szCs w:val="22"/>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7DBB46BD"/>
    <w:multiLevelType w:val="hybridMultilevel"/>
    <w:tmpl w:val="1A58F7DA"/>
    <w:lvl w:ilvl="0" w:tplc="92FAEEF6">
      <w:start w:val="1"/>
      <w:numFmt w:val="lowerLetter"/>
      <w:lvlText w:val="%1)"/>
      <w:lvlJc w:val="left"/>
      <w:pPr>
        <w:ind w:left="1068" w:hanging="360"/>
      </w:pPr>
      <w:rPr>
        <w:rFonts w:hint="default"/>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num w:numId="1">
    <w:abstractNumId w:val="7"/>
  </w:num>
  <w:num w:numId="2">
    <w:abstractNumId w:val="3"/>
  </w:num>
  <w:num w:numId="3">
    <w:abstractNumId w:val="1"/>
  </w:num>
  <w:num w:numId="4">
    <w:abstractNumId w:val="2"/>
  </w:num>
  <w:num w:numId="5">
    <w:abstractNumId w:val="4"/>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65"/>
    <w:rsid w:val="00010C90"/>
    <w:rsid w:val="00012274"/>
    <w:rsid w:val="00020F0B"/>
    <w:rsid w:val="00035861"/>
    <w:rsid w:val="00051BAE"/>
    <w:rsid w:val="000571A9"/>
    <w:rsid w:val="000702BB"/>
    <w:rsid w:val="000A73AD"/>
    <w:rsid w:val="00117996"/>
    <w:rsid w:val="00131D5A"/>
    <w:rsid w:val="0013641B"/>
    <w:rsid w:val="0015294F"/>
    <w:rsid w:val="00172A46"/>
    <w:rsid w:val="00193A3B"/>
    <w:rsid w:val="001C4842"/>
    <w:rsid w:val="001D233C"/>
    <w:rsid w:val="001E60E9"/>
    <w:rsid w:val="00207B72"/>
    <w:rsid w:val="0021306F"/>
    <w:rsid w:val="00225031"/>
    <w:rsid w:val="00266EA6"/>
    <w:rsid w:val="00272BCA"/>
    <w:rsid w:val="00294B65"/>
    <w:rsid w:val="002A2F38"/>
    <w:rsid w:val="002B0EC4"/>
    <w:rsid w:val="002C28EA"/>
    <w:rsid w:val="002D08C9"/>
    <w:rsid w:val="003263FB"/>
    <w:rsid w:val="00326DDA"/>
    <w:rsid w:val="0037566C"/>
    <w:rsid w:val="00394080"/>
    <w:rsid w:val="0039524B"/>
    <w:rsid w:val="0039650F"/>
    <w:rsid w:val="003C490C"/>
    <w:rsid w:val="003E2B6C"/>
    <w:rsid w:val="003E7C84"/>
    <w:rsid w:val="00402F13"/>
    <w:rsid w:val="00404C00"/>
    <w:rsid w:val="00425BB5"/>
    <w:rsid w:val="00435DE1"/>
    <w:rsid w:val="0044704C"/>
    <w:rsid w:val="004509E1"/>
    <w:rsid w:val="00462438"/>
    <w:rsid w:val="00462F87"/>
    <w:rsid w:val="00466EEC"/>
    <w:rsid w:val="004B4F9B"/>
    <w:rsid w:val="004B633C"/>
    <w:rsid w:val="004B7C8A"/>
    <w:rsid w:val="004D488B"/>
    <w:rsid w:val="004D5901"/>
    <w:rsid w:val="005132CE"/>
    <w:rsid w:val="00553B96"/>
    <w:rsid w:val="00564149"/>
    <w:rsid w:val="00572CD2"/>
    <w:rsid w:val="00574292"/>
    <w:rsid w:val="00593D37"/>
    <w:rsid w:val="005A1499"/>
    <w:rsid w:val="005A5C0C"/>
    <w:rsid w:val="005A790D"/>
    <w:rsid w:val="00607DB8"/>
    <w:rsid w:val="00611DC0"/>
    <w:rsid w:val="00616EE3"/>
    <w:rsid w:val="00636994"/>
    <w:rsid w:val="006373E5"/>
    <w:rsid w:val="00641E58"/>
    <w:rsid w:val="00664071"/>
    <w:rsid w:val="006747E4"/>
    <w:rsid w:val="006C1F85"/>
    <w:rsid w:val="006C7293"/>
    <w:rsid w:val="006E32EA"/>
    <w:rsid w:val="006E6FAE"/>
    <w:rsid w:val="00700A59"/>
    <w:rsid w:val="00706370"/>
    <w:rsid w:val="007068ED"/>
    <w:rsid w:val="007150C6"/>
    <w:rsid w:val="00727849"/>
    <w:rsid w:val="0074086F"/>
    <w:rsid w:val="00755301"/>
    <w:rsid w:val="00764D19"/>
    <w:rsid w:val="00772882"/>
    <w:rsid w:val="0078010D"/>
    <w:rsid w:val="00786418"/>
    <w:rsid w:val="007C0CC7"/>
    <w:rsid w:val="007F078D"/>
    <w:rsid w:val="007F49EC"/>
    <w:rsid w:val="007F5C41"/>
    <w:rsid w:val="0082763C"/>
    <w:rsid w:val="00831DD3"/>
    <w:rsid w:val="00833645"/>
    <w:rsid w:val="00834317"/>
    <w:rsid w:val="00850FE7"/>
    <w:rsid w:val="00871F65"/>
    <w:rsid w:val="008B6793"/>
    <w:rsid w:val="008F17F1"/>
    <w:rsid w:val="00907DE7"/>
    <w:rsid w:val="009263C6"/>
    <w:rsid w:val="00957242"/>
    <w:rsid w:val="0096093F"/>
    <w:rsid w:val="0099710A"/>
    <w:rsid w:val="009B12CE"/>
    <w:rsid w:val="009C50BA"/>
    <w:rsid w:val="009D766C"/>
    <w:rsid w:val="00A065FB"/>
    <w:rsid w:val="00A1789D"/>
    <w:rsid w:val="00A3420F"/>
    <w:rsid w:val="00A36DB1"/>
    <w:rsid w:val="00A46FF4"/>
    <w:rsid w:val="00A67041"/>
    <w:rsid w:val="00A849B9"/>
    <w:rsid w:val="00AA0107"/>
    <w:rsid w:val="00AA49C6"/>
    <w:rsid w:val="00AC2B9A"/>
    <w:rsid w:val="00AD0046"/>
    <w:rsid w:val="00AE38FD"/>
    <w:rsid w:val="00B04BD1"/>
    <w:rsid w:val="00B52DE6"/>
    <w:rsid w:val="00B7625D"/>
    <w:rsid w:val="00B834F5"/>
    <w:rsid w:val="00BA2A7B"/>
    <w:rsid w:val="00BB02C5"/>
    <w:rsid w:val="00BD21B4"/>
    <w:rsid w:val="00BD2808"/>
    <w:rsid w:val="00BF05C6"/>
    <w:rsid w:val="00BF1719"/>
    <w:rsid w:val="00C11F92"/>
    <w:rsid w:val="00C37F86"/>
    <w:rsid w:val="00C452CD"/>
    <w:rsid w:val="00CB0329"/>
    <w:rsid w:val="00CC7D37"/>
    <w:rsid w:val="00CD29DA"/>
    <w:rsid w:val="00CD3559"/>
    <w:rsid w:val="00CD5312"/>
    <w:rsid w:val="00CF3058"/>
    <w:rsid w:val="00D010B5"/>
    <w:rsid w:val="00D83BF9"/>
    <w:rsid w:val="00D96A55"/>
    <w:rsid w:val="00DA0D65"/>
    <w:rsid w:val="00DB5C90"/>
    <w:rsid w:val="00DC421C"/>
    <w:rsid w:val="00DD3BA6"/>
    <w:rsid w:val="00DF2AD4"/>
    <w:rsid w:val="00E14F9B"/>
    <w:rsid w:val="00E22EAA"/>
    <w:rsid w:val="00E27B3D"/>
    <w:rsid w:val="00E35381"/>
    <w:rsid w:val="00E45393"/>
    <w:rsid w:val="00E5057B"/>
    <w:rsid w:val="00E56FCC"/>
    <w:rsid w:val="00E73305"/>
    <w:rsid w:val="00EA2B1D"/>
    <w:rsid w:val="00F02AE8"/>
    <w:rsid w:val="00F2041B"/>
    <w:rsid w:val="00F35A20"/>
    <w:rsid w:val="00F519F8"/>
    <w:rsid w:val="00F61C7A"/>
    <w:rsid w:val="00F9072D"/>
    <w:rsid w:val="00F91117"/>
    <w:rsid w:val="00FA3914"/>
    <w:rsid w:val="00FB3604"/>
    <w:rsid w:val="00FE23A3"/>
    <w:rsid w:val="00FE36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CC80"/>
  <w15:docId w15:val="{61DB94C7-8000-43C4-BCC7-B2339B18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B65"/>
    <w:pPr>
      <w:spacing w:after="0" w:line="240" w:lineRule="auto"/>
    </w:pPr>
    <w:rPr>
      <w:rFonts w:ascii="FrnkGothITC Bk BT" w:eastAsia="MS Mincho" w:hAnsi="FrnkGothITC Bk BT" w:cs="Times New Roman"/>
      <w:szCs w:val="20"/>
      <w:lang w:eastAsia="fr-FR"/>
    </w:rPr>
  </w:style>
  <w:style w:type="paragraph" w:styleId="Titre1">
    <w:name w:val="heading 1"/>
    <w:basedOn w:val="Normal"/>
    <w:next w:val="Normal"/>
    <w:link w:val="Titre1Car"/>
    <w:autoRedefine/>
    <w:uiPriority w:val="99"/>
    <w:qFormat/>
    <w:rsid w:val="00294B65"/>
    <w:pPr>
      <w:numPr>
        <w:numId w:val="1"/>
      </w:numPr>
      <w:spacing w:after="60"/>
      <w:jc w:val="both"/>
      <w:outlineLvl w:val="0"/>
    </w:pPr>
    <w:rPr>
      <w:rFonts w:cs="Shruti"/>
      <w:b/>
      <w:bCs/>
      <w:caps/>
      <w:kern w:val="32"/>
      <w:szCs w:val="32"/>
      <w:lang w:val="en-CA"/>
    </w:rPr>
  </w:style>
  <w:style w:type="paragraph" w:styleId="Titre2">
    <w:name w:val="heading 2"/>
    <w:basedOn w:val="Normal"/>
    <w:next w:val="Normal"/>
    <w:link w:val="Titre2Car"/>
    <w:autoRedefine/>
    <w:uiPriority w:val="99"/>
    <w:qFormat/>
    <w:rsid w:val="00294B65"/>
    <w:pPr>
      <w:keepNext/>
      <w:numPr>
        <w:ilvl w:val="1"/>
        <w:numId w:val="1"/>
      </w:numPr>
      <w:jc w:val="both"/>
      <w:outlineLvl w:val="1"/>
    </w:pPr>
    <w:rPr>
      <w:rFonts w:ascii="Tahoma" w:hAnsi="Tahoma" w:cs="Tahoma"/>
      <w:szCs w:val="28"/>
    </w:rPr>
  </w:style>
  <w:style w:type="paragraph" w:styleId="Titre4">
    <w:name w:val="heading 4"/>
    <w:basedOn w:val="Normal"/>
    <w:next w:val="Normal"/>
    <w:link w:val="Titre4Car"/>
    <w:autoRedefine/>
    <w:uiPriority w:val="99"/>
    <w:qFormat/>
    <w:rsid w:val="00294B65"/>
    <w:pPr>
      <w:numPr>
        <w:ilvl w:val="3"/>
        <w:numId w:val="1"/>
      </w:numPr>
      <w:tabs>
        <w:tab w:val="clear" w:pos="3888"/>
        <w:tab w:val="num" w:pos="3261"/>
      </w:tabs>
      <w:ind w:left="3261" w:hanging="1701"/>
      <w:jc w:val="both"/>
      <w:outlineLvl w:val="3"/>
    </w:pPr>
    <w:rPr>
      <w:rFonts w:cs="Shruti"/>
      <w:szCs w:val="28"/>
    </w:rPr>
  </w:style>
  <w:style w:type="paragraph" w:styleId="Titre5">
    <w:name w:val="heading 5"/>
    <w:basedOn w:val="Normal"/>
    <w:next w:val="Normal"/>
    <w:link w:val="Titre5Car"/>
    <w:autoRedefine/>
    <w:qFormat/>
    <w:rsid w:val="00294B65"/>
    <w:pPr>
      <w:numPr>
        <w:ilvl w:val="4"/>
        <w:numId w:val="1"/>
      </w:numPr>
      <w:jc w:val="both"/>
      <w:outlineLvl w:val="4"/>
    </w:pPr>
    <w:rPr>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94B65"/>
    <w:rPr>
      <w:rFonts w:ascii="FrnkGothITC Bk BT" w:eastAsia="MS Mincho" w:hAnsi="FrnkGothITC Bk BT" w:cs="Shruti"/>
      <w:b/>
      <w:bCs/>
      <w:caps/>
      <w:kern w:val="32"/>
      <w:szCs w:val="32"/>
      <w:lang w:val="en-CA" w:eastAsia="fr-FR"/>
    </w:rPr>
  </w:style>
  <w:style w:type="character" w:customStyle="1" w:styleId="Titre2Car">
    <w:name w:val="Titre 2 Car"/>
    <w:basedOn w:val="Policepardfaut"/>
    <w:link w:val="Titre2"/>
    <w:uiPriority w:val="99"/>
    <w:rsid w:val="00294B65"/>
    <w:rPr>
      <w:rFonts w:ascii="Tahoma" w:eastAsia="MS Mincho" w:hAnsi="Tahoma" w:cs="Tahoma"/>
      <w:szCs w:val="28"/>
      <w:lang w:eastAsia="fr-FR"/>
    </w:rPr>
  </w:style>
  <w:style w:type="character" w:customStyle="1" w:styleId="Titre4Car">
    <w:name w:val="Titre 4 Car"/>
    <w:basedOn w:val="Policepardfaut"/>
    <w:link w:val="Titre4"/>
    <w:uiPriority w:val="99"/>
    <w:rsid w:val="00294B65"/>
    <w:rPr>
      <w:rFonts w:ascii="FrnkGothITC Bk BT" w:eastAsia="MS Mincho" w:hAnsi="FrnkGothITC Bk BT" w:cs="Shruti"/>
      <w:szCs w:val="28"/>
      <w:lang w:eastAsia="fr-FR"/>
    </w:rPr>
  </w:style>
  <w:style w:type="character" w:customStyle="1" w:styleId="Titre5Car">
    <w:name w:val="Titre 5 Car"/>
    <w:basedOn w:val="Policepardfaut"/>
    <w:link w:val="Titre5"/>
    <w:rsid w:val="00294B65"/>
    <w:rPr>
      <w:rFonts w:ascii="FrnkGothITC Bk BT" w:eastAsia="MS Mincho" w:hAnsi="FrnkGothITC Bk BT" w:cs="Times New Roman"/>
      <w:bCs/>
      <w:iCs/>
      <w:szCs w:val="26"/>
      <w:lang w:eastAsia="fr-FR"/>
    </w:rPr>
  </w:style>
  <w:style w:type="paragraph" w:styleId="En-tte">
    <w:name w:val="header"/>
    <w:basedOn w:val="Normal"/>
    <w:link w:val="En-tteCar"/>
    <w:rsid w:val="00294B65"/>
    <w:pPr>
      <w:tabs>
        <w:tab w:val="center" w:pos="4536"/>
        <w:tab w:val="right" w:pos="9072"/>
      </w:tabs>
    </w:pPr>
    <w:rPr>
      <w:lang w:val="x-none"/>
    </w:rPr>
  </w:style>
  <w:style w:type="character" w:customStyle="1" w:styleId="En-tteCar">
    <w:name w:val="En-tête Car"/>
    <w:basedOn w:val="Policepardfaut"/>
    <w:link w:val="En-tte"/>
    <w:rsid w:val="00294B65"/>
    <w:rPr>
      <w:rFonts w:ascii="FrnkGothITC Bk BT" w:eastAsia="MS Mincho" w:hAnsi="FrnkGothITC Bk BT" w:cs="Times New Roman"/>
      <w:szCs w:val="20"/>
      <w:lang w:val="x-none" w:eastAsia="fr-FR"/>
    </w:rPr>
  </w:style>
  <w:style w:type="paragraph" w:styleId="Pieddepage">
    <w:name w:val="footer"/>
    <w:basedOn w:val="Normal"/>
    <w:link w:val="PieddepageCar"/>
    <w:rsid w:val="00294B65"/>
    <w:pPr>
      <w:tabs>
        <w:tab w:val="center" w:pos="4536"/>
        <w:tab w:val="right" w:pos="9072"/>
      </w:tabs>
    </w:pPr>
  </w:style>
  <w:style w:type="character" w:customStyle="1" w:styleId="PieddepageCar">
    <w:name w:val="Pied de page Car"/>
    <w:basedOn w:val="Policepardfaut"/>
    <w:link w:val="Pieddepage"/>
    <w:rsid w:val="00294B65"/>
    <w:rPr>
      <w:rFonts w:ascii="FrnkGothITC Bk BT" w:eastAsia="MS Mincho" w:hAnsi="FrnkGothITC Bk BT" w:cs="Times New Roman"/>
      <w:szCs w:val="20"/>
      <w:lang w:eastAsia="fr-FR"/>
    </w:rPr>
  </w:style>
  <w:style w:type="character" w:styleId="Numrodepage">
    <w:name w:val="page number"/>
    <w:basedOn w:val="Policepardfaut"/>
    <w:rsid w:val="00294B65"/>
  </w:style>
  <w:style w:type="paragraph" w:customStyle="1" w:styleId="Level3">
    <w:name w:val="Level 3"/>
    <w:basedOn w:val="Normal"/>
    <w:rsid w:val="00294B65"/>
    <w:pPr>
      <w:widowControl w:val="0"/>
      <w:numPr>
        <w:ilvl w:val="2"/>
        <w:numId w:val="1"/>
      </w:numPr>
      <w:autoSpaceDE w:val="0"/>
      <w:autoSpaceDN w:val="0"/>
      <w:adjustRightInd w:val="0"/>
      <w:ind w:left="1620" w:hanging="833"/>
      <w:outlineLvl w:val="2"/>
    </w:pPr>
    <w:rPr>
      <w:rFonts w:ascii="Shruti" w:hAnsi="Shruti"/>
      <w:sz w:val="24"/>
      <w:szCs w:val="24"/>
      <w:lang w:val="en-US"/>
    </w:rPr>
  </w:style>
  <w:style w:type="character" w:styleId="Marquedecommentaire">
    <w:name w:val="annotation reference"/>
    <w:rsid w:val="00294B65"/>
    <w:rPr>
      <w:sz w:val="16"/>
      <w:szCs w:val="16"/>
    </w:rPr>
  </w:style>
  <w:style w:type="paragraph" w:styleId="Commentaire">
    <w:name w:val="annotation text"/>
    <w:basedOn w:val="Normal"/>
    <w:link w:val="CommentaireCar"/>
    <w:rsid w:val="00294B65"/>
    <w:rPr>
      <w:sz w:val="20"/>
      <w:lang w:val="x-none"/>
    </w:rPr>
  </w:style>
  <w:style w:type="character" w:customStyle="1" w:styleId="CommentaireCar">
    <w:name w:val="Commentaire Car"/>
    <w:basedOn w:val="Policepardfaut"/>
    <w:link w:val="Commentaire"/>
    <w:rsid w:val="00294B65"/>
    <w:rPr>
      <w:rFonts w:ascii="FrnkGothITC Bk BT" w:eastAsia="MS Mincho" w:hAnsi="FrnkGothITC Bk BT" w:cs="Times New Roman"/>
      <w:sz w:val="20"/>
      <w:szCs w:val="20"/>
      <w:lang w:val="x-none" w:eastAsia="fr-FR"/>
    </w:rPr>
  </w:style>
  <w:style w:type="paragraph" w:styleId="Titre">
    <w:name w:val="Title"/>
    <w:basedOn w:val="Normal"/>
    <w:link w:val="TitreCar"/>
    <w:qFormat/>
    <w:rsid w:val="00294B65"/>
    <w:pPr>
      <w:widowControl w:val="0"/>
      <w:tabs>
        <w:tab w:val="center" w:pos="4680"/>
      </w:tabs>
      <w:overflowPunct w:val="0"/>
      <w:autoSpaceDE w:val="0"/>
      <w:autoSpaceDN w:val="0"/>
      <w:adjustRightInd w:val="0"/>
      <w:jc w:val="center"/>
      <w:textAlignment w:val="baseline"/>
    </w:pPr>
    <w:rPr>
      <w:rFonts w:ascii="Arial" w:eastAsia="Times New Roman" w:hAnsi="Arial"/>
      <w:b/>
      <w:sz w:val="24"/>
    </w:rPr>
  </w:style>
  <w:style w:type="character" w:customStyle="1" w:styleId="TitreCar">
    <w:name w:val="Titre Car"/>
    <w:basedOn w:val="Policepardfaut"/>
    <w:link w:val="Titre"/>
    <w:rsid w:val="00294B65"/>
    <w:rPr>
      <w:rFonts w:ascii="Arial" w:eastAsia="Times New Roman" w:hAnsi="Arial" w:cs="Times New Roman"/>
      <w:b/>
      <w:sz w:val="24"/>
      <w:szCs w:val="20"/>
      <w:lang w:eastAsia="fr-FR"/>
    </w:rPr>
  </w:style>
  <w:style w:type="paragraph" w:styleId="Retraitcorpsdetexte">
    <w:name w:val="Body Text Indent"/>
    <w:basedOn w:val="Normal"/>
    <w:link w:val="RetraitcorpsdetexteCar"/>
    <w:rsid w:val="00294B65"/>
    <w:pPr>
      <w:widowControl w:val="0"/>
      <w:tabs>
        <w:tab w:val="left" w:pos="-720"/>
      </w:tabs>
      <w:overflowPunct w:val="0"/>
      <w:autoSpaceDE w:val="0"/>
      <w:autoSpaceDN w:val="0"/>
      <w:adjustRightInd w:val="0"/>
      <w:ind w:left="709"/>
      <w:jc w:val="both"/>
      <w:textAlignment w:val="baseline"/>
    </w:pPr>
    <w:rPr>
      <w:rFonts w:ascii="Arial" w:eastAsia="Times New Roman" w:hAnsi="Arial" w:cs="Arial"/>
      <w:sz w:val="16"/>
    </w:rPr>
  </w:style>
  <w:style w:type="character" w:customStyle="1" w:styleId="RetraitcorpsdetexteCar">
    <w:name w:val="Retrait corps de texte Car"/>
    <w:basedOn w:val="Policepardfaut"/>
    <w:link w:val="Retraitcorpsdetexte"/>
    <w:rsid w:val="00294B65"/>
    <w:rPr>
      <w:rFonts w:ascii="Arial" w:eastAsia="Times New Roman" w:hAnsi="Arial" w:cs="Arial"/>
      <w:sz w:val="16"/>
      <w:szCs w:val="20"/>
      <w:lang w:eastAsia="fr-FR"/>
    </w:rPr>
  </w:style>
  <w:style w:type="paragraph" w:customStyle="1" w:styleId="PARA2">
    <w:name w:val="PARA_2"/>
    <w:rsid w:val="00294B65"/>
    <w:pPr>
      <w:spacing w:after="0" w:line="240" w:lineRule="auto"/>
      <w:ind w:left="1474"/>
      <w:jc w:val="both"/>
    </w:pPr>
    <w:rPr>
      <w:rFonts w:ascii="Times New Roman" w:eastAsia="Times New Roman" w:hAnsi="Times New Roman" w:cs="Times New Roman"/>
      <w:szCs w:val="24"/>
    </w:rPr>
  </w:style>
  <w:style w:type="paragraph" w:styleId="Textedebulles">
    <w:name w:val="Balloon Text"/>
    <w:basedOn w:val="Normal"/>
    <w:link w:val="TextedebullesCar"/>
    <w:uiPriority w:val="99"/>
    <w:semiHidden/>
    <w:unhideWhenUsed/>
    <w:rsid w:val="00294B65"/>
    <w:rPr>
      <w:rFonts w:ascii="Tahoma" w:hAnsi="Tahoma" w:cs="Tahoma"/>
      <w:sz w:val="16"/>
      <w:szCs w:val="16"/>
    </w:rPr>
  </w:style>
  <w:style w:type="character" w:customStyle="1" w:styleId="TextedebullesCar">
    <w:name w:val="Texte de bulles Car"/>
    <w:basedOn w:val="Policepardfaut"/>
    <w:link w:val="Textedebulles"/>
    <w:uiPriority w:val="99"/>
    <w:semiHidden/>
    <w:rsid w:val="00294B65"/>
    <w:rPr>
      <w:rFonts w:ascii="Tahoma" w:eastAsia="MS Mincho" w:hAnsi="Tahoma" w:cs="Tahoma"/>
      <w:sz w:val="16"/>
      <w:szCs w:val="16"/>
      <w:lang w:eastAsia="fr-FR"/>
    </w:rPr>
  </w:style>
  <w:style w:type="character" w:customStyle="1" w:styleId="nowrap">
    <w:name w:val="nowrap"/>
    <w:basedOn w:val="Policepardfaut"/>
    <w:rsid w:val="00E27B3D"/>
  </w:style>
  <w:style w:type="character" w:styleId="Lienhypertexte">
    <w:name w:val="Hyperlink"/>
    <w:basedOn w:val="Policepardfaut"/>
    <w:uiPriority w:val="99"/>
    <w:unhideWhenUsed/>
    <w:rsid w:val="00E27B3D"/>
    <w:rPr>
      <w:color w:val="0000FF"/>
      <w:u w:val="single"/>
    </w:rPr>
  </w:style>
  <w:style w:type="paragraph" w:styleId="Objetducommentaire">
    <w:name w:val="annotation subject"/>
    <w:basedOn w:val="Commentaire"/>
    <w:next w:val="Commentaire"/>
    <w:link w:val="ObjetducommentaireCar"/>
    <w:uiPriority w:val="99"/>
    <w:semiHidden/>
    <w:unhideWhenUsed/>
    <w:rsid w:val="00564149"/>
    <w:rPr>
      <w:b/>
      <w:bCs/>
      <w:lang w:val="fr-CA"/>
    </w:rPr>
  </w:style>
  <w:style w:type="character" w:customStyle="1" w:styleId="ObjetducommentaireCar">
    <w:name w:val="Objet du commentaire Car"/>
    <w:basedOn w:val="CommentaireCar"/>
    <w:link w:val="Objetducommentaire"/>
    <w:uiPriority w:val="99"/>
    <w:semiHidden/>
    <w:rsid w:val="00564149"/>
    <w:rPr>
      <w:rFonts w:ascii="FrnkGothITC Bk BT" w:eastAsia="MS Mincho" w:hAnsi="FrnkGothITC Bk BT" w:cs="Times New Roman"/>
      <w:b/>
      <w:bCs/>
      <w:sz w:val="20"/>
      <w:szCs w:val="20"/>
      <w:lang w:val="x-none" w:eastAsia="fr-FR"/>
    </w:rPr>
  </w:style>
  <w:style w:type="paragraph" w:styleId="Rvision">
    <w:name w:val="Revision"/>
    <w:hidden/>
    <w:uiPriority w:val="99"/>
    <w:semiHidden/>
    <w:rsid w:val="00564149"/>
    <w:pPr>
      <w:spacing w:after="0" w:line="240" w:lineRule="auto"/>
    </w:pPr>
    <w:rPr>
      <w:rFonts w:ascii="FrnkGothITC Bk BT" w:eastAsia="MS Mincho" w:hAnsi="FrnkGothITC Bk BT" w:cs="Times New Roman"/>
      <w:szCs w:val="20"/>
      <w:lang w:eastAsia="fr-FR"/>
    </w:rPr>
  </w:style>
  <w:style w:type="table" w:styleId="Grilledutableau">
    <w:name w:val="Table Grid"/>
    <w:basedOn w:val="TableauNormal"/>
    <w:uiPriority w:val="59"/>
    <w:rsid w:val="00F6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00A59"/>
    <w:pPr>
      <w:ind w:left="720"/>
      <w:contextualSpacing/>
    </w:pPr>
  </w:style>
  <w:style w:type="character" w:styleId="Mentionnonrsolue">
    <w:name w:val="Unresolved Mention"/>
    <w:basedOn w:val="Policepardfaut"/>
    <w:uiPriority w:val="99"/>
    <w:semiHidden/>
    <w:unhideWhenUsed/>
    <w:rsid w:val="00F35A20"/>
    <w:rPr>
      <w:color w:val="605E5C"/>
      <w:shd w:val="clear" w:color="auto" w:fill="E1DFDD"/>
    </w:rPr>
  </w:style>
  <w:style w:type="character" w:styleId="Lienhypertextesuivivisit">
    <w:name w:val="FollowedHyperlink"/>
    <w:basedOn w:val="Policepardfaut"/>
    <w:uiPriority w:val="99"/>
    <w:semiHidden/>
    <w:unhideWhenUsed/>
    <w:rsid w:val="00F35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26942">
      <w:bodyDiv w:val="1"/>
      <w:marLeft w:val="0"/>
      <w:marRight w:val="0"/>
      <w:marTop w:val="0"/>
      <w:marBottom w:val="0"/>
      <w:divBdr>
        <w:top w:val="none" w:sz="0" w:space="0" w:color="auto"/>
        <w:left w:val="none" w:sz="0" w:space="0" w:color="auto"/>
        <w:bottom w:val="none" w:sz="0" w:space="0" w:color="auto"/>
        <w:right w:val="none" w:sz="0" w:space="0" w:color="auto"/>
      </w:divBdr>
      <w:divsChild>
        <w:div w:id="1152065238">
          <w:marLeft w:val="0"/>
          <w:marRight w:val="0"/>
          <w:marTop w:val="0"/>
          <w:marBottom w:val="0"/>
          <w:divBdr>
            <w:top w:val="none" w:sz="0" w:space="0" w:color="auto"/>
            <w:left w:val="none" w:sz="0" w:space="0" w:color="auto"/>
            <w:bottom w:val="none" w:sz="0" w:space="0" w:color="auto"/>
            <w:right w:val="none" w:sz="0" w:space="0" w:color="auto"/>
          </w:divBdr>
          <w:divsChild>
            <w:div w:id="1085567499">
              <w:marLeft w:val="0"/>
              <w:marRight w:val="0"/>
              <w:marTop w:val="0"/>
              <w:marBottom w:val="0"/>
              <w:divBdr>
                <w:top w:val="none" w:sz="0" w:space="0" w:color="auto"/>
                <w:left w:val="none" w:sz="0" w:space="0" w:color="auto"/>
                <w:bottom w:val="none" w:sz="0" w:space="0" w:color="auto"/>
                <w:right w:val="none" w:sz="0" w:space="0" w:color="auto"/>
              </w:divBdr>
              <w:divsChild>
                <w:div w:id="296640684">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gnet.ca/contrat/internet/commercia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22B4-DC57-4AA3-8C8D-A069D5FD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4278</Words>
  <Characters>23532</Characters>
  <Application>Microsoft Office Word</Application>
  <DocSecurity>0</DocSecurity>
  <Lines>196</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Anne-Sophie Hébert</dc:creator>
  <cp:lastModifiedBy>Charles Fougères</cp:lastModifiedBy>
  <cp:revision>2</cp:revision>
  <cp:lastPrinted>2017-05-24T18:55:00Z</cp:lastPrinted>
  <dcterms:created xsi:type="dcterms:W3CDTF">2019-11-20T18:21:00Z</dcterms:created>
  <dcterms:modified xsi:type="dcterms:W3CDTF">2019-11-20T18:21:00Z</dcterms:modified>
</cp:coreProperties>
</file>